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5C" w:rsidRPr="009A6700" w:rsidRDefault="009B415C" w:rsidP="00905174">
      <w:pPr>
        <w:widowControl w:val="0"/>
        <w:tabs>
          <w:tab w:val="left" w:pos="9810"/>
        </w:tabs>
        <w:autoSpaceDE w:val="0"/>
        <w:autoSpaceDN w:val="0"/>
        <w:spacing w:line="240" w:lineRule="auto"/>
        <w:ind w:left="90" w:right="458"/>
        <w:jc w:val="center"/>
        <w:rPr>
          <w:rFonts w:eastAsia="Times New Roman" w:cs="Times New Roman"/>
          <w:b/>
          <w:sz w:val="24"/>
          <w:szCs w:val="24"/>
          <w:lang w:bidi="en-US"/>
        </w:rPr>
      </w:pPr>
      <w:bookmarkStart w:id="0" w:name="_GoBack"/>
      <w:bookmarkEnd w:id="0"/>
      <w:r w:rsidRPr="009A6700">
        <w:rPr>
          <w:rFonts w:eastAsia="Times New Roman" w:cs="Times New Roman"/>
          <w:b/>
          <w:color w:val="212121"/>
          <w:sz w:val="24"/>
          <w:szCs w:val="24"/>
          <w:lang w:bidi="en-US"/>
        </w:rPr>
        <w:t xml:space="preserve">NGHIÊN CỨU ẢNH HƯỞNG </w:t>
      </w:r>
      <w:r w:rsidRPr="009A6700">
        <w:rPr>
          <w:rFonts w:eastAsia="Times New Roman" w:cs="Times New Roman"/>
          <w:b/>
          <w:sz w:val="24"/>
          <w:szCs w:val="24"/>
          <w:lang w:bidi="en-US"/>
        </w:rPr>
        <w:t xml:space="preserve">CỦA MỘT SỐ PHƯƠNG PHÁP </w:t>
      </w:r>
      <w:r w:rsidR="0083327F" w:rsidRPr="009A6700">
        <w:rPr>
          <w:rFonts w:eastAsia="Times New Roman" w:cs="Times New Roman"/>
          <w:b/>
          <w:sz w:val="24"/>
          <w:szCs w:val="24"/>
          <w:lang w:bidi="en-US"/>
        </w:rPr>
        <w:t xml:space="preserve">QUẢN </w:t>
      </w:r>
      <w:r w:rsidR="009754A7" w:rsidRPr="009A6700">
        <w:rPr>
          <w:rFonts w:eastAsia="Times New Roman" w:cs="Times New Roman"/>
          <w:b/>
          <w:sz w:val="24"/>
          <w:szCs w:val="24"/>
          <w:lang w:bidi="en-US"/>
        </w:rPr>
        <w:t>LÝ</w:t>
      </w:r>
      <w:r w:rsidRPr="009A6700">
        <w:rPr>
          <w:rFonts w:eastAsia="Times New Roman" w:cs="Times New Roman"/>
          <w:b/>
          <w:sz w:val="24"/>
          <w:szCs w:val="24"/>
          <w:lang w:bidi="en-US"/>
        </w:rPr>
        <w:t xml:space="preserve"> PHÂN BÒ ĐẾN PHÁT THẢI</w:t>
      </w:r>
      <w:r w:rsidR="006B41F8" w:rsidRPr="009A6700">
        <w:rPr>
          <w:rFonts w:eastAsia="Times New Roman" w:cs="Times New Roman"/>
          <w:b/>
          <w:sz w:val="24"/>
          <w:szCs w:val="24"/>
          <w:lang w:bidi="en-US"/>
        </w:rPr>
        <w:t xml:space="preserve"> </w:t>
      </w:r>
      <w:r w:rsidRPr="009A6700">
        <w:rPr>
          <w:rFonts w:eastAsia="Times New Roman" w:cs="Times New Roman"/>
          <w:b/>
          <w:sz w:val="24"/>
          <w:szCs w:val="24"/>
          <w:lang w:bidi="en-US"/>
        </w:rPr>
        <w:t>KHÍ NHÀ KÍNH</w:t>
      </w:r>
    </w:p>
    <w:p w:rsidR="00A80A05" w:rsidRPr="005C5EA1" w:rsidRDefault="00A80A05" w:rsidP="00905174">
      <w:pPr>
        <w:spacing w:before="120" w:line="240" w:lineRule="auto"/>
        <w:jc w:val="center"/>
        <w:rPr>
          <w:rFonts w:cs="Times New Roman"/>
          <w:b/>
          <w:i/>
          <w:sz w:val="20"/>
          <w:szCs w:val="20"/>
        </w:rPr>
      </w:pPr>
      <w:r>
        <w:rPr>
          <w:rFonts w:cs="Times New Roman"/>
          <w:b/>
          <w:i/>
          <w:sz w:val="20"/>
          <w:szCs w:val="20"/>
        </w:rPr>
        <w:t>Phạm Minh Quân</w:t>
      </w:r>
      <w:r w:rsidRPr="005C5EA1">
        <w:rPr>
          <w:rFonts w:cs="Times New Roman"/>
          <w:b/>
          <w:i/>
          <w:sz w:val="20"/>
          <w:szCs w:val="20"/>
        </w:rPr>
        <w:t xml:space="preserve">, </w:t>
      </w:r>
      <w:r>
        <w:rPr>
          <w:rFonts w:cs="Times New Roman"/>
          <w:b/>
          <w:i/>
          <w:sz w:val="20"/>
          <w:szCs w:val="20"/>
        </w:rPr>
        <w:t xml:space="preserve">Đậu Văn Hải, </w:t>
      </w:r>
      <w:r w:rsidRPr="005C5EA1">
        <w:rPr>
          <w:rFonts w:cs="Times New Roman"/>
          <w:b/>
          <w:i/>
          <w:sz w:val="20"/>
          <w:szCs w:val="20"/>
        </w:rPr>
        <w:t xml:space="preserve">Nguyễn </w:t>
      </w:r>
      <w:r>
        <w:rPr>
          <w:rFonts w:cs="Times New Roman"/>
          <w:b/>
          <w:i/>
          <w:sz w:val="20"/>
          <w:szCs w:val="20"/>
        </w:rPr>
        <w:t>Thị Anh</w:t>
      </w:r>
      <w:r w:rsidRPr="005C5EA1">
        <w:rPr>
          <w:rFonts w:cs="Times New Roman"/>
          <w:b/>
          <w:i/>
          <w:sz w:val="20"/>
          <w:szCs w:val="20"/>
        </w:rPr>
        <w:t>,  Nguyễn Thị Hồng Trinh</w:t>
      </w:r>
    </w:p>
    <w:p w:rsidR="00A80A05" w:rsidRPr="00E073F1" w:rsidRDefault="00A80A05" w:rsidP="00905174">
      <w:pPr>
        <w:spacing w:line="240" w:lineRule="auto"/>
        <w:jc w:val="center"/>
        <w:rPr>
          <w:rFonts w:cs="Times New Roman"/>
          <w:b/>
          <w:sz w:val="20"/>
          <w:szCs w:val="20"/>
        </w:rPr>
      </w:pPr>
      <w:r w:rsidRPr="00E073F1">
        <w:rPr>
          <w:rFonts w:cs="Times New Roman"/>
          <w:b/>
          <w:sz w:val="20"/>
          <w:szCs w:val="20"/>
        </w:rPr>
        <w:t>Bộ môn Môi trường và Sức khỏe vật nuôi - Phân viện Chăn nuôi Nam bộ</w:t>
      </w:r>
    </w:p>
    <w:p w:rsidR="00A80A05" w:rsidRPr="00984AEC" w:rsidRDefault="00A80A05" w:rsidP="00905174">
      <w:pPr>
        <w:spacing w:before="120" w:line="240" w:lineRule="auto"/>
        <w:jc w:val="center"/>
        <w:rPr>
          <w:rFonts w:cs="Times New Roman"/>
          <w:sz w:val="20"/>
          <w:szCs w:val="20"/>
        </w:rPr>
      </w:pPr>
      <w:r w:rsidRPr="00984AEC">
        <w:rPr>
          <w:rFonts w:cs="Times New Roman"/>
          <w:sz w:val="20"/>
          <w:szCs w:val="20"/>
        </w:rPr>
        <w:t>Tác giả liên hệ:</w:t>
      </w:r>
      <w:r w:rsidRPr="0083327F">
        <w:rPr>
          <w:rFonts w:cs="Times New Roman"/>
          <w:b/>
          <w:i/>
          <w:sz w:val="20"/>
          <w:szCs w:val="20"/>
        </w:rPr>
        <w:t xml:space="preserve"> </w:t>
      </w:r>
      <w:r w:rsidRPr="0083327F">
        <w:rPr>
          <w:rFonts w:cs="Times New Roman"/>
          <w:sz w:val="20"/>
          <w:szCs w:val="20"/>
        </w:rPr>
        <w:t>Nguyễn Thị Hồng Trinh</w:t>
      </w:r>
      <w:r w:rsidRPr="00984AEC">
        <w:rPr>
          <w:rFonts w:cs="Times New Roman"/>
          <w:sz w:val="20"/>
          <w:szCs w:val="20"/>
        </w:rPr>
        <w:t>; Điện thoại: 09</w:t>
      </w:r>
      <w:r>
        <w:rPr>
          <w:rFonts w:cs="Times New Roman"/>
          <w:sz w:val="20"/>
          <w:szCs w:val="20"/>
        </w:rPr>
        <w:t>7582947</w:t>
      </w:r>
      <w:r w:rsidRPr="00984AEC">
        <w:rPr>
          <w:rFonts w:cs="Times New Roman"/>
          <w:sz w:val="20"/>
          <w:szCs w:val="20"/>
        </w:rPr>
        <w:t xml:space="preserve">0; Email: </w:t>
      </w:r>
      <w:hyperlink r:id="rId8" w:history="1">
        <w:r w:rsidRPr="00A61706">
          <w:rPr>
            <w:rStyle w:val="Hyperlink"/>
            <w:rFonts w:cs="Times New Roman"/>
            <w:sz w:val="20"/>
            <w:szCs w:val="20"/>
          </w:rPr>
          <w:t>trinhias</w:t>
        </w:r>
      </w:hyperlink>
      <w:r>
        <w:t>@</w:t>
      </w:r>
      <w:r>
        <w:rPr>
          <w:rFonts w:cs="Times New Roman"/>
          <w:sz w:val="20"/>
          <w:szCs w:val="20"/>
        </w:rPr>
        <w:t>gmail.com</w:t>
      </w:r>
    </w:p>
    <w:p w:rsidR="00736290" w:rsidRPr="00DC48BF" w:rsidRDefault="00610DAD" w:rsidP="009A6700">
      <w:pPr>
        <w:spacing w:before="120" w:after="120" w:line="240" w:lineRule="auto"/>
        <w:jc w:val="center"/>
        <w:rPr>
          <w:rFonts w:cs="Times New Roman"/>
          <w:b/>
          <w:sz w:val="24"/>
          <w:szCs w:val="24"/>
        </w:rPr>
      </w:pPr>
      <w:r w:rsidRPr="00DC48BF">
        <w:rPr>
          <w:rFonts w:cs="Times New Roman"/>
          <w:b/>
          <w:sz w:val="24"/>
          <w:szCs w:val="24"/>
        </w:rPr>
        <w:t>TÓM TẮT</w:t>
      </w:r>
    </w:p>
    <w:p w:rsidR="00391D4C" w:rsidRPr="00DC48BF" w:rsidRDefault="006A658C" w:rsidP="009A6700">
      <w:pPr>
        <w:spacing w:before="120" w:after="120" w:line="240" w:lineRule="auto"/>
        <w:jc w:val="both"/>
        <w:rPr>
          <w:rFonts w:eastAsiaTheme="majorEastAsia" w:cs="Times New Roman"/>
          <w:bCs/>
          <w:sz w:val="20"/>
          <w:szCs w:val="24"/>
          <w:lang w:val="cs-CZ" w:eastAsia="ko-KR"/>
        </w:rPr>
      </w:pPr>
      <w:r w:rsidRPr="00DC48BF">
        <w:rPr>
          <w:rFonts w:cs="Times New Roman"/>
          <w:sz w:val="20"/>
          <w:szCs w:val="24"/>
        </w:rPr>
        <w:t xml:space="preserve">Thí nghiệm </w:t>
      </w:r>
      <w:r w:rsidR="008932C2" w:rsidRPr="00DC48BF">
        <w:rPr>
          <w:rFonts w:cs="Times New Roman"/>
          <w:sz w:val="20"/>
          <w:szCs w:val="24"/>
        </w:rPr>
        <w:t>đánh giá</w:t>
      </w:r>
      <w:r w:rsidRPr="00DC48BF">
        <w:rPr>
          <w:rFonts w:cs="Times New Roman"/>
          <w:sz w:val="20"/>
          <w:szCs w:val="24"/>
        </w:rPr>
        <w:t xml:space="preserve"> ảnh hưởng của một số phương pháp </w:t>
      </w:r>
      <w:r w:rsidR="00F55825" w:rsidRPr="00DC48BF">
        <w:rPr>
          <w:rFonts w:cs="Times New Roman"/>
          <w:sz w:val="20"/>
          <w:szCs w:val="24"/>
        </w:rPr>
        <w:t xml:space="preserve">quản </w:t>
      </w:r>
      <w:r w:rsidR="009754A7">
        <w:rPr>
          <w:rFonts w:cs="Times New Roman"/>
          <w:sz w:val="20"/>
          <w:szCs w:val="24"/>
        </w:rPr>
        <w:t>lý</w:t>
      </w:r>
      <w:r w:rsidRPr="00DC48BF">
        <w:rPr>
          <w:rFonts w:cs="Times New Roman"/>
          <w:sz w:val="20"/>
          <w:szCs w:val="24"/>
        </w:rPr>
        <w:t xml:space="preserve"> phân bò đến phát thải khí nhà kính </w:t>
      </w:r>
      <w:r w:rsidRPr="00DC48BF">
        <w:rPr>
          <w:rFonts w:eastAsia="Calibri" w:cs="Times New Roman"/>
          <w:sz w:val="20"/>
          <w:szCs w:val="24"/>
        </w:rPr>
        <w:t>tại Trung tâm Nghiên cứu và Phát triển Chăn nuôi Gia súc lớn, huyện Bến Cát – tỉnh Bình Dương từ tháng 09 năm 2017 đến tháng 04 năm 2018.</w:t>
      </w:r>
      <w:r w:rsidRPr="00DC48BF">
        <w:rPr>
          <w:rFonts w:eastAsia="Times New Roman" w:cs="Times New Roman"/>
          <w:sz w:val="20"/>
          <w:szCs w:val="24"/>
          <w:lang w:bidi="en-US"/>
        </w:rPr>
        <w:t xml:space="preserve"> Thí nghiệm được bố trí theo kiểu hoàn toàn ngẫu nhiên (CRD) với 3 phương pháp quản </w:t>
      </w:r>
      <w:r w:rsidR="009754A7">
        <w:rPr>
          <w:rFonts w:eastAsia="Times New Roman" w:cs="Times New Roman"/>
          <w:sz w:val="20"/>
          <w:szCs w:val="24"/>
          <w:lang w:bidi="en-US"/>
        </w:rPr>
        <w:t>lý</w:t>
      </w:r>
      <w:r w:rsidRPr="00DC48BF">
        <w:rPr>
          <w:rFonts w:eastAsia="Times New Roman" w:cs="Times New Roman"/>
          <w:sz w:val="20"/>
          <w:szCs w:val="24"/>
          <w:lang w:bidi="en-US"/>
        </w:rPr>
        <w:t xml:space="preserve"> và xử </w:t>
      </w:r>
      <w:r w:rsidR="009754A7">
        <w:rPr>
          <w:rFonts w:eastAsia="Times New Roman" w:cs="Times New Roman"/>
          <w:sz w:val="20"/>
          <w:szCs w:val="24"/>
          <w:lang w:bidi="en-US"/>
        </w:rPr>
        <w:t>lý</w:t>
      </w:r>
      <w:r w:rsidRPr="00DC48BF">
        <w:rPr>
          <w:rFonts w:eastAsia="Times New Roman" w:cs="Times New Roman"/>
          <w:sz w:val="20"/>
          <w:szCs w:val="24"/>
          <w:lang w:bidi="en-US"/>
        </w:rPr>
        <w:t xml:space="preserve"> phân bò: Phơi nắng (</w:t>
      </w:r>
      <w:r w:rsidRPr="00DC48BF">
        <w:rPr>
          <w:sz w:val="20"/>
          <w:szCs w:val="24"/>
        </w:rPr>
        <w:t xml:space="preserve">Nghiệm thức </w:t>
      </w:r>
      <w:r w:rsidRPr="00DC48BF">
        <w:rPr>
          <w:rFonts w:eastAsia="Times New Roman" w:cs="Times New Roman"/>
          <w:sz w:val="20"/>
          <w:szCs w:val="24"/>
          <w:lang w:bidi="en-US"/>
        </w:rPr>
        <w:t>1), ủ đống có mái che (</w:t>
      </w:r>
      <w:r w:rsidRPr="00DC48BF">
        <w:rPr>
          <w:sz w:val="20"/>
          <w:szCs w:val="24"/>
        </w:rPr>
        <w:t xml:space="preserve">Nghiệm thức </w:t>
      </w:r>
      <w:r w:rsidRPr="00DC48BF">
        <w:rPr>
          <w:rFonts w:eastAsia="Times New Roman" w:cs="Times New Roman"/>
          <w:sz w:val="20"/>
          <w:szCs w:val="24"/>
          <w:lang w:bidi="en-US"/>
        </w:rPr>
        <w:t>2), ủ đống không có mái che (</w:t>
      </w:r>
      <w:r w:rsidRPr="00DC48BF">
        <w:rPr>
          <w:sz w:val="20"/>
          <w:szCs w:val="24"/>
        </w:rPr>
        <w:t xml:space="preserve">Nghiệm thức </w:t>
      </w:r>
      <w:r w:rsidRPr="00DC48BF">
        <w:rPr>
          <w:rFonts w:eastAsia="Times New Roman" w:cs="Times New Roman"/>
          <w:sz w:val="20"/>
          <w:szCs w:val="24"/>
          <w:lang w:bidi="en-US"/>
        </w:rPr>
        <w:t>3) với 3 lần lặp lại. Thời gian theo dõi nghiệm thức 1 là 7 ngày, nghiệm thức 2 và 3 là 30 ngày</w:t>
      </w:r>
      <w:r w:rsidR="00371C9B" w:rsidRPr="00DC48BF">
        <w:rPr>
          <w:rFonts w:eastAsia="Times New Roman" w:cs="Times New Roman"/>
          <w:sz w:val="20"/>
          <w:szCs w:val="24"/>
          <w:lang w:bidi="en-US"/>
        </w:rPr>
        <w:t xml:space="preserve"> về l</w:t>
      </w:r>
      <w:r w:rsidR="00371C9B" w:rsidRPr="00DC48BF">
        <w:rPr>
          <w:rFonts w:eastAsia="Times New Roman" w:cs="Times New Roman"/>
          <w:position w:val="2"/>
          <w:sz w:val="20"/>
          <w:szCs w:val="24"/>
          <w:lang w:bidi="en-US"/>
        </w:rPr>
        <w:t>ượng khí CH</w:t>
      </w:r>
      <w:r w:rsidR="00371C9B" w:rsidRPr="00DC48BF">
        <w:rPr>
          <w:rFonts w:eastAsia="Times New Roman" w:cs="Times New Roman"/>
          <w:sz w:val="20"/>
          <w:szCs w:val="24"/>
          <w:vertAlign w:val="subscript"/>
          <w:lang w:bidi="en-US"/>
        </w:rPr>
        <w:t>4</w:t>
      </w:r>
      <w:r w:rsidR="00371C9B" w:rsidRPr="00DC48BF">
        <w:rPr>
          <w:rFonts w:eastAsia="Times New Roman" w:cs="Times New Roman"/>
          <w:position w:val="2"/>
          <w:sz w:val="20"/>
          <w:szCs w:val="24"/>
          <w:lang w:bidi="en-US"/>
        </w:rPr>
        <w:t>, CO</w:t>
      </w:r>
      <w:r w:rsidR="00371C9B" w:rsidRPr="00DC48BF">
        <w:rPr>
          <w:rFonts w:eastAsia="Times New Roman" w:cs="Times New Roman"/>
          <w:sz w:val="20"/>
          <w:szCs w:val="24"/>
          <w:vertAlign w:val="subscript"/>
          <w:lang w:bidi="en-US"/>
        </w:rPr>
        <w:t xml:space="preserve">2 </w:t>
      </w:r>
      <w:r w:rsidR="00371C9B" w:rsidRPr="00DC48BF">
        <w:rPr>
          <w:rFonts w:eastAsia="Times New Roman" w:cs="Times New Roman"/>
          <w:position w:val="2"/>
          <w:sz w:val="20"/>
          <w:szCs w:val="24"/>
          <w:lang w:bidi="en-US"/>
        </w:rPr>
        <w:t>phát thải từ phân bò và sự thay đổi về thành phần hóa học của phân trước và sau thí nghiệm. Kết quả cho thấy</w:t>
      </w:r>
      <w:r w:rsidR="00371C9B" w:rsidRPr="00DC48BF">
        <w:rPr>
          <w:sz w:val="20"/>
          <w:szCs w:val="24"/>
          <w:lang w:val="cs-CZ"/>
        </w:rPr>
        <w:t xml:space="preserve"> chênh lệch về khối lượng </w:t>
      </w:r>
      <w:r w:rsidR="00D5616F" w:rsidRPr="00DC48BF">
        <w:rPr>
          <w:sz w:val="20"/>
          <w:szCs w:val="24"/>
          <w:lang w:val="cs-CZ"/>
        </w:rPr>
        <w:t>cũng như DM</w:t>
      </w:r>
      <w:r w:rsidR="009C482C" w:rsidRPr="00DC48BF">
        <w:rPr>
          <w:sz w:val="20"/>
          <w:szCs w:val="24"/>
          <w:lang w:val="cs-CZ"/>
        </w:rPr>
        <w:t xml:space="preserve">, </w:t>
      </w:r>
      <w:r w:rsidR="00D5616F" w:rsidRPr="00DC48BF">
        <w:rPr>
          <w:sz w:val="20"/>
          <w:szCs w:val="24"/>
          <w:lang w:val="cs-CZ"/>
        </w:rPr>
        <w:t>OM</w:t>
      </w:r>
      <w:r w:rsidR="009C482C" w:rsidRPr="00DC48BF">
        <w:rPr>
          <w:sz w:val="20"/>
          <w:szCs w:val="24"/>
          <w:lang w:val="cs-CZ"/>
        </w:rPr>
        <w:t>, N và C</w:t>
      </w:r>
      <w:r w:rsidR="00D5616F" w:rsidRPr="00DC48BF">
        <w:rPr>
          <w:sz w:val="20"/>
          <w:szCs w:val="24"/>
          <w:lang w:val="cs-CZ"/>
        </w:rPr>
        <w:t xml:space="preserve"> của phân bò </w:t>
      </w:r>
      <w:r w:rsidR="00371C9B" w:rsidRPr="00DC48BF">
        <w:rPr>
          <w:sz w:val="20"/>
          <w:szCs w:val="24"/>
          <w:lang w:val="cs-CZ"/>
        </w:rPr>
        <w:t xml:space="preserve">ban đầu và sau khi kết thúc thí nghiệm ở các phương pháp quản </w:t>
      </w:r>
      <w:r w:rsidR="009754A7">
        <w:rPr>
          <w:sz w:val="20"/>
          <w:szCs w:val="24"/>
          <w:lang w:val="cs-CZ"/>
        </w:rPr>
        <w:t>lý</w:t>
      </w:r>
      <w:r w:rsidR="00371C9B" w:rsidRPr="00DC48BF">
        <w:rPr>
          <w:sz w:val="20"/>
          <w:szCs w:val="24"/>
          <w:lang w:val="cs-CZ"/>
        </w:rPr>
        <w:t xml:space="preserve"> phân có sự sai khác có ý nghĩa (P&lt;0,05), trong đó ở NT1 </w:t>
      </w:r>
      <w:r w:rsidR="009C482C" w:rsidRPr="00DC48BF">
        <w:rPr>
          <w:sz w:val="20"/>
          <w:szCs w:val="24"/>
          <w:lang w:val="cs-CZ"/>
        </w:rPr>
        <w:t>sai khác nhiều so với NT2 và NT3, giữa NT2 và NT3 không có sự sai khác. Ở NT1 k</w:t>
      </w:r>
      <w:r w:rsidR="00371C9B" w:rsidRPr="00DC48BF">
        <w:rPr>
          <w:sz w:val="20"/>
          <w:szCs w:val="24"/>
          <w:lang w:val="cs-CZ"/>
        </w:rPr>
        <w:t>hối lượng</w:t>
      </w:r>
      <w:r w:rsidR="00D5616F" w:rsidRPr="00DC48BF">
        <w:rPr>
          <w:sz w:val="20"/>
          <w:szCs w:val="24"/>
          <w:lang w:val="cs-CZ"/>
        </w:rPr>
        <w:t xml:space="preserve"> và DM</w:t>
      </w:r>
      <w:r w:rsidR="00371C9B" w:rsidRPr="00DC48BF">
        <w:rPr>
          <w:sz w:val="20"/>
          <w:szCs w:val="24"/>
          <w:lang w:val="cs-CZ"/>
        </w:rPr>
        <w:t xml:space="preserve"> </w:t>
      </w:r>
      <w:r w:rsidR="00D5616F" w:rsidRPr="00DC48BF">
        <w:rPr>
          <w:sz w:val="20"/>
          <w:szCs w:val="24"/>
          <w:lang w:val="cs-CZ"/>
        </w:rPr>
        <w:t>giảm</w:t>
      </w:r>
      <w:r w:rsidR="00371C9B" w:rsidRPr="00DC48BF">
        <w:rPr>
          <w:sz w:val="20"/>
          <w:szCs w:val="24"/>
          <w:lang w:val="cs-CZ"/>
        </w:rPr>
        <w:t xml:space="preserve"> khá </w:t>
      </w:r>
      <w:r w:rsidR="00D5616F" w:rsidRPr="00DC48BF">
        <w:rPr>
          <w:sz w:val="20"/>
          <w:szCs w:val="24"/>
          <w:lang w:val="cs-CZ"/>
        </w:rPr>
        <w:t>nhiều</w:t>
      </w:r>
      <w:r w:rsidR="00371C9B" w:rsidRPr="00DC48BF">
        <w:rPr>
          <w:sz w:val="20"/>
          <w:szCs w:val="24"/>
          <w:lang w:val="cs-CZ"/>
        </w:rPr>
        <w:t xml:space="preserve"> so với NT2 và NT3 (44,5kg so vớ</w:t>
      </w:r>
      <w:r w:rsidR="00D813A8" w:rsidRPr="00DC48BF">
        <w:rPr>
          <w:sz w:val="20"/>
          <w:szCs w:val="24"/>
          <w:lang w:val="cs-CZ"/>
        </w:rPr>
        <w:t xml:space="preserve">i 4,3 và 4,85kg; </w:t>
      </w:r>
      <w:r w:rsidR="00D5616F" w:rsidRPr="00DC48BF">
        <w:rPr>
          <w:sz w:val="20"/>
          <w:szCs w:val="24"/>
          <w:lang w:val="cs-CZ"/>
        </w:rPr>
        <w:t>71,67% so với 3,9% và 1,79% đối với DM)</w:t>
      </w:r>
      <w:r w:rsidR="00371C9B" w:rsidRPr="00DC48BF">
        <w:rPr>
          <w:sz w:val="20"/>
          <w:szCs w:val="24"/>
          <w:lang w:val="cs-CZ"/>
        </w:rPr>
        <w:t xml:space="preserve">, </w:t>
      </w:r>
      <w:r w:rsidR="009C482C" w:rsidRPr="00DC48BF">
        <w:rPr>
          <w:sz w:val="20"/>
          <w:szCs w:val="24"/>
          <w:lang w:val="cs-CZ"/>
        </w:rPr>
        <w:t xml:space="preserve">OM </w:t>
      </w:r>
      <w:r w:rsidR="00D5616F" w:rsidRPr="00DC48BF">
        <w:rPr>
          <w:sz w:val="20"/>
          <w:szCs w:val="24"/>
          <w:lang w:val="cs-CZ"/>
        </w:rPr>
        <w:t xml:space="preserve">ở NT1 sau khi thí nghiệm không thay đổi nhiều, trong khi đó ở NT2 và NT3 giảm </w:t>
      </w:r>
      <w:r w:rsidR="009C482C" w:rsidRPr="00DC48BF">
        <w:rPr>
          <w:sz w:val="20"/>
          <w:szCs w:val="24"/>
          <w:lang w:val="cs-CZ"/>
        </w:rPr>
        <w:t xml:space="preserve">đến </w:t>
      </w:r>
      <w:r w:rsidR="00D5616F" w:rsidRPr="00DC48BF">
        <w:rPr>
          <w:sz w:val="20"/>
          <w:szCs w:val="24"/>
          <w:lang w:val="cs-CZ"/>
        </w:rPr>
        <w:t>14,8</w:t>
      </w:r>
      <w:r w:rsidR="009C482C" w:rsidRPr="00DC48BF">
        <w:rPr>
          <w:sz w:val="20"/>
          <w:szCs w:val="24"/>
          <w:lang w:val="cs-CZ"/>
        </w:rPr>
        <w:t>%</w:t>
      </w:r>
      <w:r w:rsidR="00D5616F" w:rsidRPr="00DC48BF">
        <w:rPr>
          <w:sz w:val="20"/>
          <w:szCs w:val="24"/>
          <w:lang w:val="cs-CZ"/>
        </w:rPr>
        <w:t xml:space="preserve"> </w:t>
      </w:r>
      <w:r w:rsidR="009C482C" w:rsidRPr="00DC48BF">
        <w:rPr>
          <w:sz w:val="20"/>
          <w:szCs w:val="24"/>
          <w:lang w:val="cs-CZ"/>
        </w:rPr>
        <w:t xml:space="preserve">và </w:t>
      </w:r>
      <w:r w:rsidR="00D5616F" w:rsidRPr="00DC48BF">
        <w:rPr>
          <w:sz w:val="20"/>
          <w:szCs w:val="24"/>
          <w:lang w:val="cs-CZ"/>
        </w:rPr>
        <w:t xml:space="preserve">13% </w:t>
      </w:r>
      <w:r w:rsidR="009C482C" w:rsidRPr="00DC48BF">
        <w:rPr>
          <w:sz w:val="20"/>
          <w:szCs w:val="24"/>
          <w:lang w:val="cs-CZ"/>
        </w:rPr>
        <w:t>tương ứng</w:t>
      </w:r>
      <w:r w:rsidR="008D388D" w:rsidRPr="00DC48BF">
        <w:rPr>
          <w:sz w:val="20"/>
          <w:szCs w:val="24"/>
          <w:lang w:val="cs-CZ"/>
        </w:rPr>
        <w:t xml:space="preserve">. </w:t>
      </w:r>
      <w:r w:rsidR="00391D4C" w:rsidRPr="00DC48BF">
        <w:rPr>
          <w:sz w:val="20"/>
          <w:szCs w:val="24"/>
          <w:lang w:val="cs-CZ"/>
        </w:rPr>
        <w:t>Lượng Nit</w:t>
      </w:r>
      <w:r w:rsidR="00E54843">
        <w:rPr>
          <w:sz w:val="20"/>
          <w:szCs w:val="24"/>
          <w:lang w:val="cs-CZ"/>
        </w:rPr>
        <w:t>ơ</w:t>
      </w:r>
      <w:r w:rsidR="00460A9B" w:rsidRPr="00DC48BF">
        <w:rPr>
          <w:sz w:val="20"/>
          <w:szCs w:val="24"/>
          <w:lang w:val="cs-CZ"/>
        </w:rPr>
        <w:t xml:space="preserve"> </w:t>
      </w:r>
      <w:r w:rsidR="00391D4C" w:rsidRPr="00DC48BF">
        <w:rPr>
          <w:sz w:val="20"/>
          <w:szCs w:val="24"/>
          <w:lang w:val="cs-CZ"/>
        </w:rPr>
        <w:t>ở NT1 giảm nhiều nhất (0,</w:t>
      </w:r>
      <w:r w:rsidR="00460A9B" w:rsidRPr="00DC48BF">
        <w:rPr>
          <w:sz w:val="20"/>
          <w:szCs w:val="24"/>
          <w:lang w:val="cs-CZ"/>
        </w:rPr>
        <w:t>27</w:t>
      </w:r>
      <w:r w:rsidR="00391D4C" w:rsidRPr="00DC48BF">
        <w:rPr>
          <w:sz w:val="20"/>
          <w:szCs w:val="24"/>
          <w:lang w:val="cs-CZ"/>
        </w:rPr>
        <w:t xml:space="preserve">%/DM) </w:t>
      </w:r>
      <w:r w:rsidR="009C482C" w:rsidRPr="00DC48BF">
        <w:rPr>
          <w:sz w:val="20"/>
          <w:szCs w:val="24"/>
          <w:lang w:val="cs-CZ"/>
        </w:rPr>
        <w:t>so với 0,19 và 0,16 ở NT2 và NT3, h</w:t>
      </w:r>
      <w:r w:rsidR="00391D4C" w:rsidRPr="00DC48BF">
        <w:rPr>
          <w:sz w:val="20"/>
          <w:szCs w:val="24"/>
          <w:lang w:val="cs-CZ"/>
        </w:rPr>
        <w:t>àm lượng Cacbon tổng dao độ</w:t>
      </w:r>
      <w:r w:rsidR="008932C2" w:rsidRPr="00DC48BF">
        <w:rPr>
          <w:sz w:val="20"/>
          <w:szCs w:val="24"/>
          <w:lang w:val="cs-CZ"/>
        </w:rPr>
        <w:t xml:space="preserve">ng 48,4-52,5%, </w:t>
      </w:r>
      <w:r w:rsidR="00460A9B" w:rsidRPr="00DC48BF">
        <w:rPr>
          <w:sz w:val="20"/>
          <w:szCs w:val="24"/>
          <w:lang w:val="cs-CZ"/>
        </w:rPr>
        <w:t xml:space="preserve">lượng Cacbon ở NT1 sau thí nghiệm không thay đổi nhiều </w:t>
      </w:r>
      <w:r w:rsidR="00480E42" w:rsidRPr="00DC48BF">
        <w:rPr>
          <w:sz w:val="20"/>
          <w:szCs w:val="24"/>
          <w:lang w:val="cs-CZ"/>
        </w:rPr>
        <w:t xml:space="preserve">(0,1%) </w:t>
      </w:r>
      <w:r w:rsidR="00460A9B" w:rsidRPr="00DC48BF">
        <w:rPr>
          <w:sz w:val="20"/>
          <w:szCs w:val="24"/>
          <w:lang w:val="cs-CZ"/>
        </w:rPr>
        <w:t>trong khi đó ở NT2 và NT3 giảm rõ rệt (8,3</w:t>
      </w:r>
      <w:r w:rsidR="00D813A8" w:rsidRPr="00DC48BF">
        <w:rPr>
          <w:sz w:val="20"/>
          <w:szCs w:val="24"/>
          <w:lang w:val="cs-CZ"/>
        </w:rPr>
        <w:t>%</w:t>
      </w:r>
      <w:r w:rsidR="00460A9B" w:rsidRPr="00DC48BF">
        <w:rPr>
          <w:sz w:val="20"/>
          <w:szCs w:val="24"/>
          <w:lang w:val="cs-CZ"/>
        </w:rPr>
        <w:t xml:space="preserve"> và 7,3%</w:t>
      </w:r>
      <w:r w:rsidR="008932C2" w:rsidRPr="00DC48BF">
        <w:rPr>
          <w:sz w:val="20"/>
          <w:szCs w:val="24"/>
          <w:lang w:val="cs-CZ"/>
        </w:rPr>
        <w:t xml:space="preserve"> tương ứng</w:t>
      </w:r>
      <w:r w:rsidR="00460A9B" w:rsidRPr="00DC48BF">
        <w:rPr>
          <w:sz w:val="20"/>
          <w:szCs w:val="24"/>
          <w:lang w:val="cs-CZ"/>
        </w:rPr>
        <w:t>)</w:t>
      </w:r>
      <w:r w:rsidR="00391D4C" w:rsidRPr="00DC48BF">
        <w:rPr>
          <w:sz w:val="20"/>
          <w:szCs w:val="24"/>
          <w:lang w:val="cs-CZ"/>
        </w:rPr>
        <w:t>.</w:t>
      </w:r>
      <w:r w:rsidR="00391D4C" w:rsidRPr="00DC48BF">
        <w:rPr>
          <w:rFonts w:eastAsiaTheme="majorEastAsia" w:cs="Times New Roman"/>
          <w:bCs/>
          <w:sz w:val="20"/>
          <w:szCs w:val="24"/>
          <w:lang w:val="cs-CZ" w:eastAsia="ko-KR"/>
        </w:rPr>
        <w:t xml:space="preserve"> Trong các phương pháp quản lý phân bò đang được sử dụng phổ biến thì phương pháp phơi nắng phát thải CH</w:t>
      </w:r>
      <w:r w:rsidR="00391D4C" w:rsidRPr="00DC48BF">
        <w:rPr>
          <w:rFonts w:eastAsiaTheme="majorEastAsia" w:cs="Times New Roman"/>
          <w:bCs/>
          <w:sz w:val="20"/>
          <w:szCs w:val="24"/>
          <w:vertAlign w:val="subscript"/>
          <w:lang w:val="cs-CZ" w:eastAsia="ko-KR"/>
        </w:rPr>
        <w:t>4</w:t>
      </w:r>
      <w:r w:rsidR="00391D4C" w:rsidRPr="00DC48BF">
        <w:rPr>
          <w:rFonts w:eastAsiaTheme="majorEastAsia" w:cs="Times New Roman"/>
          <w:bCs/>
          <w:sz w:val="20"/>
          <w:szCs w:val="24"/>
          <w:lang w:val="cs-CZ" w:eastAsia="ko-KR"/>
        </w:rPr>
        <w:t xml:space="preserve"> và CO</w:t>
      </w:r>
      <w:r w:rsidR="00391D4C" w:rsidRPr="00DC48BF">
        <w:rPr>
          <w:rFonts w:eastAsiaTheme="majorEastAsia" w:cs="Times New Roman"/>
          <w:bCs/>
          <w:sz w:val="20"/>
          <w:szCs w:val="24"/>
          <w:vertAlign w:val="subscript"/>
          <w:lang w:val="cs-CZ" w:eastAsia="ko-KR"/>
        </w:rPr>
        <w:t>2</w:t>
      </w:r>
      <w:r w:rsidR="00391D4C" w:rsidRPr="00DC48BF">
        <w:rPr>
          <w:rFonts w:eastAsiaTheme="majorEastAsia" w:cs="Times New Roman"/>
          <w:bCs/>
          <w:sz w:val="20"/>
          <w:szCs w:val="24"/>
          <w:lang w:val="cs-CZ" w:eastAsia="ko-KR"/>
        </w:rPr>
        <w:t xml:space="preserve"> ít nhất 0,75g CH</w:t>
      </w:r>
      <w:r w:rsidR="00391D4C" w:rsidRPr="00DC48BF">
        <w:rPr>
          <w:rFonts w:eastAsiaTheme="majorEastAsia" w:cs="Times New Roman"/>
          <w:bCs/>
          <w:sz w:val="20"/>
          <w:szCs w:val="24"/>
          <w:vertAlign w:val="subscript"/>
          <w:lang w:val="cs-CZ" w:eastAsia="ko-KR"/>
        </w:rPr>
        <w:t>4</w:t>
      </w:r>
      <w:r w:rsidR="00391D4C" w:rsidRPr="00DC48BF">
        <w:rPr>
          <w:rFonts w:eastAsiaTheme="majorEastAsia" w:cs="Times New Roman"/>
          <w:bCs/>
          <w:sz w:val="20"/>
          <w:szCs w:val="24"/>
          <w:lang w:val="cs-CZ" w:eastAsia="ko-KR"/>
        </w:rPr>
        <w:t>/kgOM; 136g CO</w:t>
      </w:r>
      <w:r w:rsidR="00391D4C" w:rsidRPr="00DC48BF">
        <w:rPr>
          <w:rFonts w:eastAsiaTheme="majorEastAsia" w:cs="Times New Roman"/>
          <w:bCs/>
          <w:sz w:val="20"/>
          <w:szCs w:val="24"/>
          <w:vertAlign w:val="subscript"/>
          <w:lang w:val="cs-CZ" w:eastAsia="ko-KR"/>
        </w:rPr>
        <w:t>2</w:t>
      </w:r>
      <w:r w:rsidR="00391D4C" w:rsidRPr="00DC48BF">
        <w:rPr>
          <w:rFonts w:eastAsiaTheme="majorEastAsia" w:cs="Times New Roman"/>
          <w:bCs/>
          <w:sz w:val="20"/>
          <w:szCs w:val="24"/>
          <w:lang w:val="cs-CZ" w:eastAsia="ko-KR"/>
        </w:rPr>
        <w:t>/kgOM so với phương pháp ủ đống có mái che là 2,61g CH</w:t>
      </w:r>
      <w:r w:rsidR="00391D4C" w:rsidRPr="00DC48BF">
        <w:rPr>
          <w:rFonts w:eastAsiaTheme="majorEastAsia" w:cs="Times New Roman"/>
          <w:bCs/>
          <w:sz w:val="20"/>
          <w:szCs w:val="24"/>
          <w:vertAlign w:val="subscript"/>
          <w:lang w:val="cs-CZ" w:eastAsia="ko-KR"/>
        </w:rPr>
        <w:t>4</w:t>
      </w:r>
      <w:r w:rsidR="00391D4C" w:rsidRPr="00DC48BF">
        <w:rPr>
          <w:rFonts w:eastAsiaTheme="majorEastAsia" w:cs="Times New Roman"/>
          <w:bCs/>
          <w:sz w:val="20"/>
          <w:szCs w:val="24"/>
          <w:lang w:val="cs-CZ" w:eastAsia="ko-KR"/>
        </w:rPr>
        <w:t>/kgOM; 527g CO</w:t>
      </w:r>
      <w:r w:rsidR="00391D4C" w:rsidRPr="00DC48BF">
        <w:rPr>
          <w:rFonts w:eastAsiaTheme="majorEastAsia" w:cs="Times New Roman"/>
          <w:bCs/>
          <w:sz w:val="20"/>
          <w:szCs w:val="24"/>
          <w:vertAlign w:val="subscript"/>
          <w:lang w:val="cs-CZ" w:eastAsia="ko-KR"/>
        </w:rPr>
        <w:t>2</w:t>
      </w:r>
      <w:r w:rsidR="00391D4C" w:rsidRPr="00DC48BF">
        <w:rPr>
          <w:rFonts w:eastAsiaTheme="majorEastAsia" w:cs="Times New Roman"/>
          <w:bCs/>
          <w:sz w:val="20"/>
          <w:szCs w:val="24"/>
          <w:lang w:val="cs-CZ" w:eastAsia="ko-KR"/>
        </w:rPr>
        <w:t>/kgOM và ủ đống không mái che là 170g CH</w:t>
      </w:r>
      <w:r w:rsidR="00391D4C" w:rsidRPr="00DC48BF">
        <w:rPr>
          <w:rFonts w:eastAsiaTheme="majorEastAsia" w:cs="Times New Roman"/>
          <w:bCs/>
          <w:sz w:val="20"/>
          <w:szCs w:val="24"/>
          <w:vertAlign w:val="subscript"/>
          <w:lang w:val="cs-CZ" w:eastAsia="ko-KR"/>
        </w:rPr>
        <w:t>4</w:t>
      </w:r>
      <w:r w:rsidR="00391D4C" w:rsidRPr="00DC48BF">
        <w:rPr>
          <w:rFonts w:eastAsiaTheme="majorEastAsia" w:cs="Times New Roman"/>
          <w:bCs/>
          <w:sz w:val="20"/>
          <w:szCs w:val="24"/>
          <w:lang w:val="cs-CZ" w:eastAsia="ko-KR"/>
        </w:rPr>
        <w:t>/kgOM; 474g CO</w:t>
      </w:r>
      <w:r w:rsidR="00391D4C" w:rsidRPr="00DC48BF">
        <w:rPr>
          <w:rFonts w:eastAsiaTheme="majorEastAsia" w:cs="Times New Roman"/>
          <w:bCs/>
          <w:sz w:val="20"/>
          <w:szCs w:val="24"/>
          <w:vertAlign w:val="subscript"/>
          <w:lang w:val="cs-CZ" w:eastAsia="ko-KR"/>
        </w:rPr>
        <w:t>2</w:t>
      </w:r>
      <w:r w:rsidR="00391D4C" w:rsidRPr="00DC48BF">
        <w:rPr>
          <w:rFonts w:eastAsiaTheme="majorEastAsia" w:cs="Times New Roman"/>
          <w:bCs/>
          <w:sz w:val="20"/>
          <w:szCs w:val="24"/>
          <w:lang w:val="cs-CZ" w:eastAsia="ko-KR"/>
        </w:rPr>
        <w:t>/kgOM. Giữa phương pháp ủ đống có mái che và không mái che không có sự sai khác.</w:t>
      </w:r>
      <w:r w:rsidR="00391D4C" w:rsidRPr="00DC48BF">
        <w:rPr>
          <w:rFonts w:eastAsiaTheme="majorEastAsia" w:cs="Times New Roman"/>
          <w:b/>
          <w:bCs/>
          <w:sz w:val="20"/>
          <w:szCs w:val="24"/>
          <w:lang w:val="cs-CZ" w:eastAsia="ko-KR"/>
        </w:rPr>
        <w:t xml:space="preserve"> </w:t>
      </w:r>
      <w:r w:rsidR="00391D4C" w:rsidRPr="00994DD2">
        <w:rPr>
          <w:rFonts w:eastAsiaTheme="majorEastAsia" w:cs="Times New Roman"/>
          <w:bCs/>
          <w:sz w:val="20"/>
          <w:szCs w:val="24"/>
          <w:lang w:val="cs-CZ" w:eastAsia="ko-KR"/>
        </w:rPr>
        <w:t>Đề nghị</w:t>
      </w:r>
      <w:r w:rsidR="00D813A8" w:rsidRPr="00DC48BF">
        <w:rPr>
          <w:rFonts w:eastAsiaTheme="majorEastAsia" w:cs="Times New Roman"/>
          <w:b/>
          <w:bCs/>
          <w:sz w:val="20"/>
          <w:szCs w:val="24"/>
          <w:lang w:val="cs-CZ" w:eastAsia="ko-KR"/>
        </w:rPr>
        <w:t xml:space="preserve"> t</w:t>
      </w:r>
      <w:r w:rsidR="00391D4C" w:rsidRPr="00DC48BF">
        <w:rPr>
          <w:rFonts w:eastAsiaTheme="majorEastAsia" w:cs="Times New Roman"/>
          <w:bCs/>
          <w:sz w:val="20"/>
          <w:szCs w:val="24"/>
          <w:lang w:val="cs-CZ" w:eastAsia="ko-KR"/>
        </w:rPr>
        <w:t xml:space="preserve">iếp tục nghiên cứu phát thải khí nhà kính từ các phương pháp quản </w:t>
      </w:r>
      <w:r w:rsidR="009754A7">
        <w:rPr>
          <w:rFonts w:eastAsiaTheme="majorEastAsia" w:cs="Times New Roman"/>
          <w:bCs/>
          <w:sz w:val="20"/>
          <w:szCs w:val="24"/>
          <w:lang w:val="cs-CZ" w:eastAsia="ko-KR"/>
        </w:rPr>
        <w:t>lý</w:t>
      </w:r>
      <w:r w:rsidR="00391D4C" w:rsidRPr="00DC48BF">
        <w:rPr>
          <w:rFonts w:eastAsiaTheme="majorEastAsia" w:cs="Times New Roman"/>
          <w:bCs/>
          <w:sz w:val="20"/>
          <w:szCs w:val="24"/>
          <w:lang w:val="cs-CZ" w:eastAsia="ko-KR"/>
        </w:rPr>
        <w:t xml:space="preserve"> phân bò tại Việt Nam trong thời gian dài hơn để kết quả đánh giá thuyết phục hơn.</w:t>
      </w:r>
    </w:p>
    <w:p w:rsidR="000B1D7C" w:rsidRPr="00DC48BF" w:rsidRDefault="000B1D7C" w:rsidP="009A6700">
      <w:pPr>
        <w:spacing w:before="120" w:after="120" w:line="240" w:lineRule="auto"/>
        <w:jc w:val="both"/>
        <w:rPr>
          <w:rFonts w:eastAsiaTheme="majorEastAsia" w:cs="Times New Roman"/>
          <w:bCs/>
          <w:i/>
          <w:sz w:val="24"/>
          <w:szCs w:val="24"/>
          <w:lang w:val="cs-CZ" w:eastAsia="ko-KR"/>
        </w:rPr>
      </w:pPr>
      <w:r w:rsidRPr="00DC48BF">
        <w:rPr>
          <w:rFonts w:eastAsiaTheme="majorEastAsia" w:cs="Times New Roman"/>
          <w:b/>
          <w:bCs/>
          <w:sz w:val="20"/>
          <w:szCs w:val="24"/>
          <w:lang w:val="cs-CZ" w:eastAsia="ko-KR"/>
        </w:rPr>
        <w:t>Từ khóa</w:t>
      </w:r>
      <w:r w:rsidRPr="00DC48BF">
        <w:rPr>
          <w:rFonts w:eastAsiaTheme="majorEastAsia" w:cs="Times New Roman"/>
          <w:bCs/>
          <w:i/>
          <w:sz w:val="20"/>
          <w:szCs w:val="24"/>
          <w:lang w:val="cs-CZ" w:eastAsia="ko-KR"/>
        </w:rPr>
        <w:t>:</w:t>
      </w:r>
      <w:r w:rsidR="00585153" w:rsidRPr="00165531">
        <w:rPr>
          <w:rFonts w:ascii="Meridien-Roman" w:hAnsi="Meridien-Roman" w:cs="Meridien-Roman"/>
          <w:i/>
          <w:sz w:val="20"/>
          <w:szCs w:val="24"/>
          <w:lang w:val="cs-CZ"/>
        </w:rPr>
        <w:t xml:space="preserve"> </w:t>
      </w:r>
      <w:r w:rsidR="00A4674E" w:rsidRPr="00165531">
        <w:rPr>
          <w:rFonts w:ascii="Meridien-Roman" w:hAnsi="Meridien-Roman" w:cs="Meridien-Roman"/>
          <w:i/>
          <w:sz w:val="20"/>
          <w:szCs w:val="24"/>
          <w:lang w:val="cs-CZ"/>
        </w:rPr>
        <w:t>C</w:t>
      </w:r>
      <w:r w:rsidR="00585153" w:rsidRPr="00165531">
        <w:rPr>
          <w:rFonts w:ascii="Meridien-Roman" w:hAnsi="Meridien-Roman" w:cs="Meridien-Roman"/>
          <w:i/>
          <w:sz w:val="20"/>
          <w:szCs w:val="24"/>
          <w:lang w:val="cs-CZ"/>
        </w:rPr>
        <w:t>arbon dioxide, phân bò, khí nhà kính, methane</w:t>
      </w:r>
      <w:r w:rsidR="00A4674E" w:rsidRPr="00165531">
        <w:rPr>
          <w:rFonts w:ascii="Meridien-Roman" w:hAnsi="Meridien-Roman" w:cs="Meridien-Roman"/>
          <w:i/>
          <w:sz w:val="20"/>
          <w:szCs w:val="24"/>
          <w:lang w:val="cs-CZ"/>
        </w:rPr>
        <w:t>, quản lý phân bò</w:t>
      </w:r>
    </w:p>
    <w:p w:rsidR="000B1D7C" w:rsidRPr="00DC48BF" w:rsidRDefault="000B1D7C" w:rsidP="009A6700">
      <w:pPr>
        <w:spacing w:before="120" w:after="120" w:line="240" w:lineRule="auto"/>
        <w:jc w:val="center"/>
        <w:rPr>
          <w:rFonts w:cs="Times New Roman"/>
          <w:b/>
          <w:sz w:val="24"/>
          <w:szCs w:val="24"/>
        </w:rPr>
      </w:pPr>
      <w:r w:rsidRPr="00DC48BF">
        <w:rPr>
          <w:rFonts w:cs="Times New Roman"/>
          <w:b/>
          <w:sz w:val="24"/>
          <w:szCs w:val="24"/>
        </w:rPr>
        <w:t>ABSTRACT</w:t>
      </w:r>
    </w:p>
    <w:p w:rsidR="00585153" w:rsidRPr="00DC48BF" w:rsidRDefault="00DC48BF" w:rsidP="009A6700">
      <w:pPr>
        <w:spacing w:before="120" w:after="120" w:line="240" w:lineRule="auto"/>
        <w:jc w:val="center"/>
        <w:rPr>
          <w:rFonts w:cs="Times New Roman"/>
          <w:b/>
          <w:sz w:val="20"/>
          <w:szCs w:val="24"/>
        </w:rPr>
      </w:pPr>
      <w:r>
        <w:rPr>
          <w:rFonts w:eastAsiaTheme="majorEastAsia" w:cs="Times New Roman"/>
          <w:b/>
          <w:bCs/>
          <w:sz w:val="20"/>
          <w:szCs w:val="24"/>
          <w:lang w:val="cs-CZ" w:eastAsia="ko-KR"/>
        </w:rPr>
        <w:t>E</w:t>
      </w:r>
      <w:r w:rsidRPr="00DC48BF">
        <w:rPr>
          <w:rFonts w:eastAsiaTheme="majorEastAsia" w:cs="Times New Roman"/>
          <w:b/>
          <w:bCs/>
          <w:sz w:val="20"/>
          <w:szCs w:val="24"/>
          <w:lang w:val="cs-CZ" w:eastAsia="ko-KR"/>
        </w:rPr>
        <w:t>ffect</w:t>
      </w:r>
      <w:r w:rsidR="001C56EB">
        <w:rPr>
          <w:rFonts w:eastAsiaTheme="majorEastAsia" w:cs="Times New Roman"/>
          <w:b/>
          <w:bCs/>
          <w:sz w:val="20"/>
          <w:szCs w:val="24"/>
          <w:lang w:val="cs-CZ" w:eastAsia="ko-KR"/>
        </w:rPr>
        <w:t>s</w:t>
      </w:r>
      <w:r w:rsidRPr="00DC48BF">
        <w:rPr>
          <w:rFonts w:eastAsiaTheme="majorEastAsia" w:cs="Times New Roman"/>
          <w:b/>
          <w:bCs/>
          <w:sz w:val="20"/>
          <w:szCs w:val="24"/>
          <w:lang w:val="cs-CZ" w:eastAsia="ko-KR"/>
        </w:rPr>
        <w:t xml:space="preserve"> of cattle manure management </w:t>
      </w:r>
      <w:r w:rsidR="001C56EB">
        <w:rPr>
          <w:rFonts w:eastAsiaTheme="majorEastAsia" w:cs="Times New Roman"/>
          <w:b/>
          <w:bCs/>
          <w:sz w:val="20"/>
          <w:szCs w:val="24"/>
          <w:lang w:val="cs-CZ" w:eastAsia="ko-KR"/>
        </w:rPr>
        <w:t xml:space="preserve">method </w:t>
      </w:r>
      <w:r w:rsidRPr="00DC48BF">
        <w:rPr>
          <w:rFonts w:eastAsiaTheme="majorEastAsia" w:cs="Times New Roman"/>
          <w:b/>
          <w:bCs/>
          <w:sz w:val="20"/>
          <w:szCs w:val="24"/>
          <w:lang w:val="cs-CZ" w:eastAsia="ko-KR"/>
        </w:rPr>
        <w:t>on greenhouse gas emissions</w:t>
      </w:r>
    </w:p>
    <w:p w:rsidR="008932C2" w:rsidRPr="00DC48BF" w:rsidRDefault="008932C2" w:rsidP="009A6700">
      <w:pPr>
        <w:spacing w:before="120" w:after="120" w:line="240" w:lineRule="auto"/>
        <w:jc w:val="both"/>
        <w:rPr>
          <w:rFonts w:eastAsiaTheme="majorEastAsia" w:cs="Times New Roman"/>
          <w:bCs/>
          <w:sz w:val="20"/>
          <w:szCs w:val="24"/>
          <w:lang w:val="cs-CZ" w:eastAsia="ko-KR"/>
        </w:rPr>
      </w:pPr>
      <w:r w:rsidRPr="00DC48BF">
        <w:rPr>
          <w:rFonts w:eastAsiaTheme="majorEastAsia" w:cs="Times New Roman"/>
          <w:bCs/>
          <w:sz w:val="20"/>
          <w:szCs w:val="24"/>
          <w:lang w:val="cs-CZ" w:eastAsia="ko-KR"/>
        </w:rPr>
        <w:t xml:space="preserve">The experiment was conducted to </w:t>
      </w:r>
      <w:r w:rsidR="00E54843" w:rsidRPr="00DC48BF">
        <w:rPr>
          <w:rFonts w:eastAsiaTheme="majorEastAsia" w:cs="Times New Roman"/>
          <w:bCs/>
          <w:sz w:val="20"/>
          <w:szCs w:val="24"/>
          <w:lang w:val="cs-CZ" w:eastAsia="ko-KR"/>
        </w:rPr>
        <w:t>evaluat</w:t>
      </w:r>
      <w:r w:rsidR="00E54843">
        <w:rPr>
          <w:rFonts w:eastAsiaTheme="majorEastAsia" w:cs="Times New Roman"/>
          <w:bCs/>
          <w:sz w:val="20"/>
          <w:szCs w:val="24"/>
          <w:lang w:val="cs-CZ" w:eastAsia="ko-KR"/>
        </w:rPr>
        <w:t>e the</w:t>
      </w:r>
      <w:r w:rsidR="00E54843" w:rsidRPr="00DC48BF">
        <w:rPr>
          <w:rFonts w:eastAsiaTheme="majorEastAsia" w:cs="Times New Roman"/>
          <w:bCs/>
          <w:sz w:val="20"/>
          <w:szCs w:val="24"/>
          <w:lang w:val="cs-CZ" w:eastAsia="ko-KR"/>
        </w:rPr>
        <w:t xml:space="preserve"> </w:t>
      </w:r>
      <w:r w:rsidRPr="00DC48BF">
        <w:rPr>
          <w:rFonts w:eastAsiaTheme="majorEastAsia" w:cs="Times New Roman"/>
          <w:bCs/>
          <w:sz w:val="20"/>
          <w:szCs w:val="24"/>
          <w:lang w:val="cs-CZ" w:eastAsia="ko-KR"/>
        </w:rPr>
        <w:t xml:space="preserve">effect of </w:t>
      </w:r>
      <w:r w:rsidR="00F55825" w:rsidRPr="00DC48BF">
        <w:rPr>
          <w:rFonts w:eastAsiaTheme="majorEastAsia" w:cs="Times New Roman"/>
          <w:bCs/>
          <w:sz w:val="20"/>
          <w:szCs w:val="24"/>
          <w:lang w:val="cs-CZ" w:eastAsia="ko-KR"/>
        </w:rPr>
        <w:t xml:space="preserve">cattle manure management </w:t>
      </w:r>
      <w:r w:rsidR="00E54843">
        <w:rPr>
          <w:rFonts w:eastAsiaTheme="majorEastAsia" w:cs="Times New Roman"/>
          <w:bCs/>
          <w:sz w:val="20"/>
          <w:szCs w:val="24"/>
          <w:lang w:val="cs-CZ" w:eastAsia="ko-KR"/>
        </w:rPr>
        <w:t xml:space="preserve">method </w:t>
      </w:r>
      <w:r w:rsidR="00F55825" w:rsidRPr="00DC48BF">
        <w:rPr>
          <w:rFonts w:eastAsiaTheme="majorEastAsia" w:cs="Times New Roman"/>
          <w:bCs/>
          <w:sz w:val="20"/>
          <w:szCs w:val="24"/>
          <w:lang w:val="cs-CZ" w:eastAsia="ko-KR"/>
        </w:rPr>
        <w:t xml:space="preserve">on </w:t>
      </w:r>
      <w:r w:rsidRPr="00DC48BF">
        <w:rPr>
          <w:rFonts w:eastAsiaTheme="majorEastAsia" w:cs="Times New Roman"/>
          <w:bCs/>
          <w:sz w:val="20"/>
          <w:szCs w:val="24"/>
          <w:lang w:val="cs-CZ" w:eastAsia="ko-KR"/>
        </w:rPr>
        <w:t xml:space="preserve">greenhouse gas emissions </w:t>
      </w:r>
      <w:r w:rsidR="0062595C" w:rsidRPr="00DC48BF">
        <w:rPr>
          <w:rFonts w:eastAsiaTheme="majorEastAsia" w:cs="Times New Roman"/>
          <w:bCs/>
          <w:sz w:val="20"/>
          <w:szCs w:val="24"/>
          <w:lang w:val="cs-CZ" w:eastAsia="ko-KR"/>
        </w:rPr>
        <w:t>from September 2009</w:t>
      </w:r>
      <w:r w:rsidRPr="00DC48BF">
        <w:rPr>
          <w:rFonts w:eastAsiaTheme="majorEastAsia" w:cs="Times New Roman"/>
          <w:bCs/>
          <w:sz w:val="20"/>
          <w:szCs w:val="24"/>
          <w:lang w:val="cs-CZ" w:eastAsia="ko-KR"/>
        </w:rPr>
        <w:t xml:space="preserve"> 2017 to April 2018</w:t>
      </w:r>
      <w:r w:rsidR="00AA6B75">
        <w:rPr>
          <w:rFonts w:eastAsiaTheme="majorEastAsia" w:cs="Times New Roman"/>
          <w:bCs/>
          <w:sz w:val="20"/>
          <w:szCs w:val="24"/>
          <w:lang w:val="cs-CZ" w:eastAsia="ko-KR"/>
        </w:rPr>
        <w:t xml:space="preserve">, </w:t>
      </w:r>
      <w:r w:rsidR="00AA6B75" w:rsidRPr="00DC48BF">
        <w:rPr>
          <w:rFonts w:eastAsiaTheme="majorEastAsia" w:cs="Times New Roman"/>
          <w:bCs/>
          <w:sz w:val="20"/>
          <w:szCs w:val="24"/>
          <w:lang w:val="cs-CZ" w:eastAsia="ko-KR"/>
        </w:rPr>
        <w:t>at the Ruminant Research and Development Center, Ben Cat district, Binh Duong province</w:t>
      </w:r>
      <w:r w:rsidRPr="00DC48BF">
        <w:rPr>
          <w:rFonts w:eastAsiaTheme="majorEastAsia" w:cs="Times New Roman"/>
          <w:bCs/>
          <w:sz w:val="20"/>
          <w:szCs w:val="24"/>
          <w:lang w:val="cs-CZ" w:eastAsia="ko-KR"/>
        </w:rPr>
        <w:t xml:space="preserve">. The experiment was arranged in a completely randomized </w:t>
      </w:r>
      <w:r w:rsidR="00F55825" w:rsidRPr="00DC48BF">
        <w:rPr>
          <w:rFonts w:eastAsiaTheme="majorEastAsia" w:cs="Times New Roman"/>
          <w:bCs/>
          <w:sz w:val="20"/>
          <w:szCs w:val="24"/>
          <w:lang w:val="cs-CZ" w:eastAsia="ko-KR"/>
        </w:rPr>
        <w:t>design</w:t>
      </w:r>
      <w:r w:rsidRPr="00DC48BF">
        <w:rPr>
          <w:rFonts w:eastAsiaTheme="majorEastAsia" w:cs="Times New Roman"/>
          <w:bCs/>
          <w:sz w:val="20"/>
          <w:szCs w:val="24"/>
          <w:lang w:val="cs-CZ" w:eastAsia="ko-KR"/>
        </w:rPr>
        <w:t xml:space="preserve"> (CRD) with three methods of </w:t>
      </w:r>
      <w:r w:rsidR="00F55825" w:rsidRPr="00DC48BF">
        <w:rPr>
          <w:rFonts w:eastAsiaTheme="majorEastAsia" w:cs="Times New Roman"/>
          <w:bCs/>
          <w:sz w:val="20"/>
          <w:szCs w:val="24"/>
          <w:lang w:val="cs-CZ" w:eastAsia="ko-KR"/>
        </w:rPr>
        <w:t>cattle manure management</w:t>
      </w:r>
      <w:r w:rsidRPr="00DC48BF">
        <w:rPr>
          <w:rFonts w:eastAsiaTheme="majorEastAsia" w:cs="Times New Roman"/>
          <w:bCs/>
          <w:sz w:val="20"/>
          <w:szCs w:val="24"/>
          <w:lang w:val="cs-CZ" w:eastAsia="ko-KR"/>
        </w:rPr>
        <w:t>: sun drying (Treatment 1</w:t>
      </w:r>
      <w:r w:rsidR="00B25673" w:rsidRPr="00DC48BF">
        <w:rPr>
          <w:rFonts w:eastAsiaTheme="majorEastAsia" w:cs="Times New Roman"/>
          <w:bCs/>
          <w:sz w:val="20"/>
          <w:szCs w:val="24"/>
          <w:lang w:val="cs-CZ" w:eastAsia="ko-KR"/>
        </w:rPr>
        <w:t>-T1</w:t>
      </w:r>
      <w:r w:rsidRPr="00DC48BF">
        <w:rPr>
          <w:rFonts w:eastAsiaTheme="majorEastAsia" w:cs="Times New Roman"/>
          <w:bCs/>
          <w:sz w:val="20"/>
          <w:szCs w:val="24"/>
          <w:lang w:val="cs-CZ" w:eastAsia="ko-KR"/>
        </w:rPr>
        <w:t xml:space="preserve">), </w:t>
      </w:r>
      <w:r w:rsidR="00F55825" w:rsidRPr="00DC48BF">
        <w:rPr>
          <w:rFonts w:eastAsiaTheme="majorEastAsia" w:cs="Times New Roman"/>
          <w:bCs/>
          <w:sz w:val="20"/>
          <w:szCs w:val="24"/>
          <w:lang w:val="cs-CZ" w:eastAsia="ko-KR"/>
        </w:rPr>
        <w:t xml:space="preserve">store under </w:t>
      </w:r>
      <w:r w:rsidRPr="00DC48BF">
        <w:rPr>
          <w:rFonts w:eastAsiaTheme="majorEastAsia" w:cs="Times New Roman"/>
          <w:bCs/>
          <w:sz w:val="20"/>
          <w:szCs w:val="24"/>
          <w:lang w:val="cs-CZ" w:eastAsia="ko-KR"/>
        </w:rPr>
        <w:t xml:space="preserve">roof </w:t>
      </w:r>
      <w:r w:rsidR="00B25673" w:rsidRPr="00DC48BF">
        <w:rPr>
          <w:rFonts w:eastAsiaTheme="majorEastAsia" w:cs="Times New Roman"/>
          <w:bCs/>
          <w:sz w:val="20"/>
          <w:szCs w:val="24"/>
          <w:lang w:val="cs-CZ" w:eastAsia="ko-KR"/>
        </w:rPr>
        <w:t>(Treatment 2-T2</w:t>
      </w:r>
      <w:r w:rsidRPr="00DC48BF">
        <w:rPr>
          <w:rFonts w:eastAsiaTheme="majorEastAsia" w:cs="Times New Roman"/>
          <w:bCs/>
          <w:sz w:val="20"/>
          <w:szCs w:val="24"/>
          <w:lang w:val="cs-CZ" w:eastAsia="ko-KR"/>
        </w:rPr>
        <w:t xml:space="preserve">), </w:t>
      </w:r>
      <w:r w:rsidR="00F55825" w:rsidRPr="00DC48BF">
        <w:rPr>
          <w:rFonts w:eastAsiaTheme="majorEastAsia" w:cs="Times New Roman"/>
          <w:bCs/>
          <w:sz w:val="20"/>
          <w:szCs w:val="24"/>
          <w:lang w:val="cs-CZ" w:eastAsia="ko-KR"/>
        </w:rPr>
        <w:t xml:space="preserve">store </w:t>
      </w:r>
      <w:r w:rsidRPr="00DC48BF">
        <w:rPr>
          <w:rFonts w:eastAsiaTheme="majorEastAsia" w:cs="Times New Roman"/>
          <w:bCs/>
          <w:sz w:val="20"/>
          <w:szCs w:val="24"/>
          <w:lang w:val="cs-CZ" w:eastAsia="ko-KR"/>
        </w:rPr>
        <w:t xml:space="preserve">without </w:t>
      </w:r>
      <w:r w:rsidR="00F55825" w:rsidRPr="00DC48BF">
        <w:rPr>
          <w:rFonts w:eastAsiaTheme="majorEastAsia" w:cs="Times New Roman"/>
          <w:bCs/>
          <w:sz w:val="20"/>
          <w:szCs w:val="24"/>
          <w:lang w:val="cs-CZ" w:eastAsia="ko-KR"/>
        </w:rPr>
        <w:t>foof</w:t>
      </w:r>
      <w:r w:rsidRPr="00DC48BF">
        <w:rPr>
          <w:rFonts w:eastAsiaTheme="majorEastAsia" w:cs="Times New Roman"/>
          <w:bCs/>
          <w:sz w:val="20"/>
          <w:szCs w:val="24"/>
          <w:lang w:val="cs-CZ" w:eastAsia="ko-KR"/>
        </w:rPr>
        <w:t xml:space="preserve"> (Treatment 3</w:t>
      </w:r>
      <w:r w:rsidR="00B25673" w:rsidRPr="00DC48BF">
        <w:rPr>
          <w:rFonts w:eastAsiaTheme="majorEastAsia" w:cs="Times New Roman"/>
          <w:bCs/>
          <w:sz w:val="20"/>
          <w:szCs w:val="24"/>
          <w:lang w:val="cs-CZ" w:eastAsia="ko-KR"/>
        </w:rPr>
        <w:t>-T3</w:t>
      </w:r>
      <w:r w:rsidRPr="00DC48BF">
        <w:rPr>
          <w:rFonts w:eastAsiaTheme="majorEastAsia" w:cs="Times New Roman"/>
          <w:bCs/>
          <w:sz w:val="20"/>
          <w:szCs w:val="24"/>
          <w:lang w:val="cs-CZ" w:eastAsia="ko-KR"/>
        </w:rPr>
        <w:t xml:space="preserve">) with 3 repetitions. </w:t>
      </w:r>
      <w:r w:rsidR="00F55825" w:rsidRPr="00DC48BF">
        <w:rPr>
          <w:rFonts w:eastAsiaTheme="majorEastAsia" w:cs="Times New Roman"/>
          <w:bCs/>
          <w:sz w:val="20"/>
          <w:szCs w:val="24"/>
          <w:lang w:val="cs-CZ" w:eastAsia="ko-KR"/>
        </w:rPr>
        <w:t xml:space="preserve">Implementing duration of </w:t>
      </w:r>
      <w:r w:rsidRPr="00DC48BF">
        <w:rPr>
          <w:rFonts w:eastAsiaTheme="majorEastAsia" w:cs="Times New Roman"/>
          <w:bCs/>
          <w:sz w:val="20"/>
          <w:szCs w:val="24"/>
          <w:lang w:val="cs-CZ" w:eastAsia="ko-KR"/>
        </w:rPr>
        <w:t xml:space="preserve">Treatment 1 was 7 days, treatments 2 and 3 were 30 days for </w:t>
      </w:r>
      <w:r w:rsidR="00F55825" w:rsidRPr="00DC48BF">
        <w:rPr>
          <w:rFonts w:eastAsiaTheme="majorEastAsia" w:cs="Times New Roman"/>
          <w:bCs/>
          <w:sz w:val="20"/>
          <w:szCs w:val="24"/>
          <w:lang w:val="cs-CZ" w:eastAsia="ko-KR"/>
        </w:rPr>
        <w:t xml:space="preserve">evaluating </w:t>
      </w:r>
      <w:r w:rsidRPr="00DC48BF">
        <w:rPr>
          <w:rFonts w:eastAsiaTheme="majorEastAsia" w:cs="Times New Roman"/>
          <w:bCs/>
          <w:sz w:val="20"/>
          <w:szCs w:val="24"/>
          <w:lang w:val="cs-CZ" w:eastAsia="ko-KR"/>
        </w:rPr>
        <w:t>CH</w:t>
      </w:r>
      <w:r w:rsidRPr="00DC48BF">
        <w:rPr>
          <w:rFonts w:eastAsiaTheme="majorEastAsia" w:cs="Times New Roman"/>
          <w:bCs/>
          <w:sz w:val="20"/>
          <w:szCs w:val="24"/>
          <w:vertAlign w:val="subscript"/>
          <w:lang w:val="cs-CZ" w:eastAsia="ko-KR"/>
        </w:rPr>
        <w:t>4</w:t>
      </w:r>
      <w:r w:rsidRPr="00DC48BF">
        <w:rPr>
          <w:rFonts w:eastAsiaTheme="majorEastAsia" w:cs="Times New Roman"/>
          <w:bCs/>
          <w:sz w:val="20"/>
          <w:szCs w:val="24"/>
          <w:lang w:val="cs-CZ" w:eastAsia="ko-KR"/>
        </w:rPr>
        <w:t>, CO</w:t>
      </w:r>
      <w:r w:rsidRPr="00DC48BF">
        <w:rPr>
          <w:rFonts w:eastAsiaTheme="majorEastAsia" w:cs="Times New Roman"/>
          <w:bCs/>
          <w:sz w:val="20"/>
          <w:szCs w:val="24"/>
          <w:vertAlign w:val="subscript"/>
          <w:lang w:val="cs-CZ" w:eastAsia="ko-KR"/>
        </w:rPr>
        <w:t>2</w:t>
      </w:r>
      <w:r w:rsidRPr="00DC48BF">
        <w:rPr>
          <w:rFonts w:eastAsiaTheme="majorEastAsia" w:cs="Times New Roman"/>
          <w:bCs/>
          <w:sz w:val="20"/>
          <w:szCs w:val="24"/>
          <w:lang w:val="cs-CZ" w:eastAsia="ko-KR"/>
        </w:rPr>
        <w:t xml:space="preserve"> emissions from </w:t>
      </w:r>
      <w:r w:rsidR="00F55825" w:rsidRPr="00DC48BF">
        <w:rPr>
          <w:rFonts w:eastAsiaTheme="majorEastAsia" w:cs="Times New Roman"/>
          <w:bCs/>
          <w:sz w:val="20"/>
          <w:szCs w:val="24"/>
          <w:lang w:val="cs-CZ" w:eastAsia="ko-KR"/>
        </w:rPr>
        <w:t>manure</w:t>
      </w:r>
      <w:r w:rsidRPr="00DC48BF">
        <w:rPr>
          <w:rFonts w:eastAsiaTheme="majorEastAsia" w:cs="Times New Roman"/>
          <w:bCs/>
          <w:sz w:val="20"/>
          <w:szCs w:val="24"/>
          <w:lang w:val="cs-CZ" w:eastAsia="ko-KR"/>
        </w:rPr>
        <w:t xml:space="preserve"> and changes in chemical composition of </w:t>
      </w:r>
      <w:r w:rsidR="00B25673" w:rsidRPr="00DC48BF">
        <w:rPr>
          <w:rFonts w:eastAsiaTheme="majorEastAsia" w:cs="Times New Roman"/>
          <w:bCs/>
          <w:sz w:val="20"/>
          <w:szCs w:val="24"/>
          <w:lang w:val="cs-CZ" w:eastAsia="ko-KR"/>
        </w:rPr>
        <w:t xml:space="preserve">manure </w:t>
      </w:r>
      <w:r w:rsidRPr="00DC48BF">
        <w:rPr>
          <w:rFonts w:eastAsiaTheme="majorEastAsia" w:cs="Times New Roman"/>
          <w:bCs/>
          <w:sz w:val="20"/>
          <w:szCs w:val="24"/>
          <w:lang w:val="cs-CZ" w:eastAsia="ko-KR"/>
        </w:rPr>
        <w:t>before and</w:t>
      </w:r>
      <w:r w:rsidR="00B25673" w:rsidRPr="00DC48BF">
        <w:rPr>
          <w:rFonts w:eastAsiaTheme="majorEastAsia" w:cs="Times New Roman"/>
          <w:bCs/>
          <w:sz w:val="20"/>
          <w:szCs w:val="24"/>
          <w:lang w:val="cs-CZ" w:eastAsia="ko-KR"/>
        </w:rPr>
        <w:t xml:space="preserve"> after treatment. Results show</w:t>
      </w:r>
      <w:r w:rsidRPr="00DC48BF">
        <w:rPr>
          <w:rFonts w:eastAsiaTheme="majorEastAsia" w:cs="Times New Roman"/>
          <w:bCs/>
          <w:sz w:val="20"/>
          <w:szCs w:val="24"/>
          <w:lang w:val="cs-CZ" w:eastAsia="ko-KR"/>
        </w:rPr>
        <w:t xml:space="preserve"> that differences in </w:t>
      </w:r>
      <w:r w:rsidR="00B25673" w:rsidRPr="00DC48BF">
        <w:rPr>
          <w:rFonts w:eastAsiaTheme="majorEastAsia" w:cs="Times New Roman"/>
          <w:bCs/>
          <w:sz w:val="20"/>
          <w:szCs w:val="24"/>
          <w:lang w:val="cs-CZ" w:eastAsia="ko-KR"/>
        </w:rPr>
        <w:t xml:space="preserve">term of </w:t>
      </w:r>
      <w:r w:rsidRPr="00DC48BF">
        <w:rPr>
          <w:rFonts w:eastAsiaTheme="majorEastAsia" w:cs="Times New Roman"/>
          <w:bCs/>
          <w:sz w:val="20"/>
          <w:szCs w:val="24"/>
          <w:lang w:val="cs-CZ" w:eastAsia="ko-KR"/>
        </w:rPr>
        <w:t xml:space="preserve">DM, OM, N and C of </w:t>
      </w:r>
      <w:r w:rsidR="00B25673" w:rsidRPr="00DC48BF">
        <w:rPr>
          <w:rFonts w:eastAsiaTheme="majorEastAsia" w:cs="Times New Roman"/>
          <w:bCs/>
          <w:sz w:val="20"/>
          <w:szCs w:val="24"/>
          <w:lang w:val="cs-CZ" w:eastAsia="ko-KR"/>
        </w:rPr>
        <w:t xml:space="preserve">cow manure </w:t>
      </w:r>
      <w:r w:rsidRPr="00DC48BF">
        <w:rPr>
          <w:rFonts w:eastAsiaTheme="majorEastAsia" w:cs="Times New Roman"/>
          <w:bCs/>
          <w:sz w:val="20"/>
          <w:szCs w:val="24"/>
          <w:lang w:val="cs-CZ" w:eastAsia="ko-KR"/>
        </w:rPr>
        <w:t xml:space="preserve">after </w:t>
      </w:r>
      <w:r w:rsidR="00B25673" w:rsidRPr="00DC48BF">
        <w:rPr>
          <w:rFonts w:eastAsiaTheme="majorEastAsia" w:cs="Times New Roman"/>
          <w:bCs/>
          <w:sz w:val="20"/>
          <w:szCs w:val="24"/>
          <w:lang w:val="cs-CZ" w:eastAsia="ko-KR"/>
        </w:rPr>
        <w:t>treatment</w:t>
      </w:r>
      <w:r w:rsidRPr="00DC48BF">
        <w:rPr>
          <w:rFonts w:eastAsiaTheme="majorEastAsia" w:cs="Times New Roman"/>
          <w:bCs/>
          <w:sz w:val="20"/>
          <w:szCs w:val="24"/>
          <w:lang w:val="cs-CZ" w:eastAsia="ko-KR"/>
        </w:rPr>
        <w:t xml:space="preserve"> </w:t>
      </w:r>
      <w:r w:rsidR="00B25673" w:rsidRPr="00DC48BF">
        <w:rPr>
          <w:rFonts w:eastAsiaTheme="majorEastAsia" w:cs="Times New Roman"/>
          <w:bCs/>
          <w:sz w:val="20"/>
          <w:szCs w:val="24"/>
          <w:lang w:val="cs-CZ" w:eastAsia="ko-KR"/>
        </w:rPr>
        <w:t>among</w:t>
      </w:r>
      <w:r w:rsidRPr="00DC48BF">
        <w:rPr>
          <w:rFonts w:eastAsiaTheme="majorEastAsia" w:cs="Times New Roman"/>
          <w:bCs/>
          <w:sz w:val="20"/>
          <w:szCs w:val="24"/>
          <w:lang w:val="cs-CZ" w:eastAsia="ko-KR"/>
        </w:rPr>
        <w:t xml:space="preserve"> </w:t>
      </w:r>
      <w:r w:rsidR="00B25673" w:rsidRPr="00DC48BF">
        <w:rPr>
          <w:rFonts w:eastAsiaTheme="majorEastAsia" w:cs="Times New Roman"/>
          <w:bCs/>
          <w:sz w:val="20"/>
          <w:szCs w:val="24"/>
          <w:lang w:val="cs-CZ" w:eastAsia="ko-KR"/>
        </w:rPr>
        <w:t xml:space="preserve">3 </w:t>
      </w:r>
      <w:r w:rsidRPr="00DC48BF">
        <w:rPr>
          <w:rFonts w:eastAsiaTheme="majorEastAsia" w:cs="Times New Roman"/>
          <w:bCs/>
          <w:sz w:val="20"/>
          <w:szCs w:val="24"/>
          <w:lang w:val="cs-CZ" w:eastAsia="ko-KR"/>
        </w:rPr>
        <w:t xml:space="preserve">manure management methods were significantly </w:t>
      </w:r>
      <w:r w:rsidR="00B25673" w:rsidRPr="00DC48BF">
        <w:rPr>
          <w:rFonts w:eastAsiaTheme="majorEastAsia" w:cs="Times New Roman"/>
          <w:bCs/>
          <w:sz w:val="20"/>
          <w:szCs w:val="24"/>
          <w:lang w:val="cs-CZ" w:eastAsia="ko-KR"/>
        </w:rPr>
        <w:t xml:space="preserve">(P &lt;0.05 ), in which </w:t>
      </w:r>
      <w:r w:rsidRPr="00DC48BF">
        <w:rPr>
          <w:rFonts w:eastAsiaTheme="majorEastAsia" w:cs="Times New Roman"/>
          <w:bCs/>
          <w:sz w:val="20"/>
          <w:szCs w:val="24"/>
          <w:lang w:val="cs-CZ" w:eastAsia="ko-KR"/>
        </w:rPr>
        <w:t xml:space="preserve">T1 </w:t>
      </w:r>
      <w:r w:rsidR="00B25673" w:rsidRPr="00DC48BF">
        <w:rPr>
          <w:rFonts w:eastAsiaTheme="majorEastAsia" w:cs="Times New Roman"/>
          <w:bCs/>
          <w:sz w:val="20"/>
          <w:szCs w:val="24"/>
          <w:lang w:val="cs-CZ" w:eastAsia="ko-KR"/>
        </w:rPr>
        <w:t>was</w:t>
      </w:r>
      <w:r w:rsidRPr="00DC48BF">
        <w:rPr>
          <w:rFonts w:eastAsiaTheme="majorEastAsia" w:cs="Times New Roman"/>
          <w:bCs/>
          <w:sz w:val="20"/>
          <w:szCs w:val="24"/>
          <w:lang w:val="cs-CZ" w:eastAsia="ko-KR"/>
        </w:rPr>
        <w:t xml:space="preserve"> </w:t>
      </w:r>
      <w:r w:rsidR="00B25673" w:rsidRPr="00DC48BF">
        <w:rPr>
          <w:rFonts w:eastAsiaTheme="majorEastAsia" w:cs="Times New Roman"/>
          <w:bCs/>
          <w:sz w:val="20"/>
          <w:szCs w:val="24"/>
          <w:lang w:val="cs-CZ" w:eastAsia="ko-KR"/>
        </w:rPr>
        <w:t xml:space="preserve">significantly </w:t>
      </w:r>
      <w:r w:rsidRPr="00DC48BF">
        <w:rPr>
          <w:rFonts w:eastAsiaTheme="majorEastAsia" w:cs="Times New Roman"/>
          <w:bCs/>
          <w:sz w:val="20"/>
          <w:szCs w:val="24"/>
          <w:lang w:val="cs-CZ" w:eastAsia="ko-KR"/>
        </w:rPr>
        <w:t xml:space="preserve">different </w:t>
      </w:r>
      <w:r w:rsidR="00B25673" w:rsidRPr="00DC48BF">
        <w:rPr>
          <w:rFonts w:eastAsiaTheme="majorEastAsia" w:cs="Times New Roman"/>
          <w:bCs/>
          <w:sz w:val="20"/>
          <w:szCs w:val="24"/>
          <w:lang w:val="cs-CZ" w:eastAsia="ko-KR"/>
        </w:rPr>
        <w:t xml:space="preserve">comparing to T2 and </w:t>
      </w:r>
      <w:r w:rsidRPr="00DC48BF">
        <w:rPr>
          <w:rFonts w:eastAsiaTheme="majorEastAsia" w:cs="Times New Roman"/>
          <w:bCs/>
          <w:sz w:val="20"/>
          <w:szCs w:val="24"/>
          <w:lang w:val="cs-CZ" w:eastAsia="ko-KR"/>
        </w:rPr>
        <w:t xml:space="preserve">T3, there </w:t>
      </w:r>
      <w:r w:rsidR="00B25673" w:rsidRPr="00DC48BF">
        <w:rPr>
          <w:rFonts w:eastAsiaTheme="majorEastAsia" w:cs="Times New Roman"/>
          <w:bCs/>
          <w:sz w:val="20"/>
          <w:szCs w:val="24"/>
          <w:lang w:val="cs-CZ" w:eastAsia="ko-KR"/>
        </w:rPr>
        <w:t xml:space="preserve">was no difference between T2 and </w:t>
      </w:r>
      <w:r w:rsidRPr="00DC48BF">
        <w:rPr>
          <w:rFonts w:eastAsiaTheme="majorEastAsia" w:cs="Times New Roman"/>
          <w:bCs/>
          <w:sz w:val="20"/>
          <w:szCs w:val="24"/>
          <w:lang w:val="cs-CZ" w:eastAsia="ko-KR"/>
        </w:rPr>
        <w:t>T3</w:t>
      </w:r>
      <w:r w:rsidR="00B25673" w:rsidRPr="00DC48BF">
        <w:rPr>
          <w:rFonts w:eastAsiaTheme="majorEastAsia" w:cs="Times New Roman"/>
          <w:bCs/>
          <w:sz w:val="20"/>
          <w:szCs w:val="24"/>
          <w:lang w:val="cs-CZ" w:eastAsia="ko-KR"/>
        </w:rPr>
        <w:t xml:space="preserve"> in term of DM, OM, N and C.</w:t>
      </w:r>
      <w:r w:rsidRPr="00DC48BF">
        <w:rPr>
          <w:rFonts w:eastAsiaTheme="majorEastAsia" w:cs="Times New Roman"/>
          <w:bCs/>
          <w:sz w:val="20"/>
          <w:szCs w:val="24"/>
          <w:lang w:val="cs-CZ" w:eastAsia="ko-KR"/>
        </w:rPr>
        <w:t xml:space="preserve"> </w:t>
      </w:r>
      <w:r w:rsidR="001B61CC" w:rsidRPr="00DC48BF">
        <w:rPr>
          <w:rFonts w:eastAsiaTheme="majorEastAsia" w:cs="Times New Roman"/>
          <w:bCs/>
          <w:sz w:val="20"/>
          <w:szCs w:val="24"/>
          <w:lang w:val="cs-CZ" w:eastAsia="ko-KR"/>
        </w:rPr>
        <w:t>Total weight and percentage</w:t>
      </w:r>
      <w:r w:rsidR="00C133B7" w:rsidRPr="00DC48BF">
        <w:rPr>
          <w:rFonts w:eastAsiaTheme="majorEastAsia" w:cs="Times New Roman"/>
          <w:bCs/>
          <w:sz w:val="20"/>
          <w:szCs w:val="24"/>
          <w:lang w:val="cs-CZ" w:eastAsia="ko-KR"/>
        </w:rPr>
        <w:t xml:space="preserve"> of </w:t>
      </w:r>
      <w:r w:rsidR="001B61CC" w:rsidRPr="00DC48BF">
        <w:rPr>
          <w:rFonts w:eastAsiaTheme="majorEastAsia" w:cs="Times New Roman"/>
          <w:bCs/>
          <w:sz w:val="20"/>
          <w:szCs w:val="24"/>
          <w:lang w:val="cs-CZ" w:eastAsia="ko-KR"/>
        </w:rPr>
        <w:t xml:space="preserve">DM </w:t>
      </w:r>
      <w:r w:rsidR="00AE3B79" w:rsidRPr="00DC48BF">
        <w:rPr>
          <w:rFonts w:eastAsiaTheme="majorEastAsia" w:cs="Times New Roman"/>
          <w:bCs/>
          <w:sz w:val="20"/>
          <w:szCs w:val="24"/>
          <w:lang w:val="cs-CZ" w:eastAsia="ko-KR"/>
        </w:rPr>
        <w:t xml:space="preserve">in T1 </w:t>
      </w:r>
      <w:r w:rsidRPr="00DC48BF">
        <w:rPr>
          <w:rFonts w:eastAsiaTheme="majorEastAsia" w:cs="Times New Roman"/>
          <w:bCs/>
          <w:sz w:val="20"/>
          <w:szCs w:val="24"/>
          <w:lang w:val="cs-CZ" w:eastAsia="ko-KR"/>
        </w:rPr>
        <w:t xml:space="preserve">decreased </w:t>
      </w:r>
      <w:r w:rsidR="00AE3B79" w:rsidRPr="00DC48BF">
        <w:rPr>
          <w:rFonts w:eastAsiaTheme="majorEastAsia" w:cs="Times New Roman"/>
          <w:bCs/>
          <w:sz w:val="20"/>
          <w:szCs w:val="24"/>
          <w:lang w:val="cs-CZ" w:eastAsia="ko-KR"/>
        </w:rPr>
        <w:t>more than</w:t>
      </w:r>
      <w:r w:rsidRPr="00DC48BF">
        <w:rPr>
          <w:rFonts w:eastAsiaTheme="majorEastAsia" w:cs="Times New Roman"/>
          <w:bCs/>
          <w:sz w:val="20"/>
          <w:szCs w:val="24"/>
          <w:lang w:val="cs-CZ" w:eastAsia="ko-KR"/>
        </w:rPr>
        <w:t xml:space="preserve"> </w:t>
      </w:r>
      <w:r w:rsidR="00AE3B79" w:rsidRPr="00DC48BF">
        <w:rPr>
          <w:rFonts w:eastAsiaTheme="majorEastAsia" w:cs="Times New Roman"/>
          <w:bCs/>
          <w:sz w:val="20"/>
          <w:szCs w:val="24"/>
          <w:lang w:val="cs-CZ" w:eastAsia="ko-KR"/>
        </w:rPr>
        <w:t>in T2 and T3 (44.5kg vs. 4.3 and 4.85kg for total weight;</w:t>
      </w:r>
      <w:r w:rsidRPr="00DC48BF">
        <w:rPr>
          <w:rFonts w:eastAsiaTheme="majorEastAsia" w:cs="Times New Roman"/>
          <w:bCs/>
          <w:sz w:val="20"/>
          <w:szCs w:val="24"/>
          <w:lang w:val="cs-CZ" w:eastAsia="ko-KR"/>
        </w:rPr>
        <w:t xml:space="preserve"> 71.67</w:t>
      </w:r>
      <w:r w:rsidR="00AE3B79" w:rsidRPr="00DC48BF">
        <w:rPr>
          <w:rFonts w:eastAsiaTheme="majorEastAsia" w:cs="Times New Roman"/>
          <w:bCs/>
          <w:sz w:val="20"/>
          <w:szCs w:val="24"/>
          <w:lang w:val="cs-CZ" w:eastAsia="ko-KR"/>
        </w:rPr>
        <w:t>%</w:t>
      </w:r>
      <w:r w:rsidRPr="00DC48BF">
        <w:rPr>
          <w:rFonts w:eastAsiaTheme="majorEastAsia" w:cs="Times New Roman"/>
          <w:bCs/>
          <w:sz w:val="20"/>
          <w:szCs w:val="24"/>
          <w:lang w:val="cs-CZ" w:eastAsia="ko-KR"/>
        </w:rPr>
        <w:t xml:space="preserve"> vs. 3.9% and 1.79% for DM</w:t>
      </w:r>
      <w:r w:rsidR="00AE3B79" w:rsidRPr="00DC48BF">
        <w:rPr>
          <w:rFonts w:eastAsiaTheme="majorEastAsia" w:cs="Times New Roman"/>
          <w:bCs/>
          <w:sz w:val="20"/>
          <w:szCs w:val="24"/>
          <w:lang w:val="cs-CZ" w:eastAsia="ko-KR"/>
        </w:rPr>
        <w:t>), OM in T1 after treatment</w:t>
      </w:r>
      <w:r w:rsidRPr="00DC48BF">
        <w:rPr>
          <w:rFonts w:eastAsiaTheme="majorEastAsia" w:cs="Times New Roman"/>
          <w:bCs/>
          <w:sz w:val="20"/>
          <w:szCs w:val="24"/>
          <w:lang w:val="cs-CZ" w:eastAsia="ko-KR"/>
        </w:rPr>
        <w:t xml:space="preserve"> did not change much, while </w:t>
      </w:r>
      <w:r w:rsidR="00AE3B79" w:rsidRPr="00DC48BF">
        <w:rPr>
          <w:rFonts w:eastAsiaTheme="majorEastAsia" w:cs="Times New Roman"/>
          <w:bCs/>
          <w:sz w:val="20"/>
          <w:szCs w:val="24"/>
          <w:lang w:val="cs-CZ" w:eastAsia="ko-KR"/>
        </w:rPr>
        <w:t xml:space="preserve">OM </w:t>
      </w:r>
      <w:r w:rsidR="00707638" w:rsidRPr="00DC48BF">
        <w:rPr>
          <w:rFonts w:eastAsiaTheme="majorEastAsia" w:cs="Times New Roman"/>
          <w:bCs/>
          <w:sz w:val="20"/>
          <w:szCs w:val="24"/>
          <w:lang w:val="cs-CZ" w:eastAsia="ko-KR"/>
        </w:rPr>
        <w:t xml:space="preserve">in </w:t>
      </w:r>
      <w:r w:rsidRPr="00DC48BF">
        <w:rPr>
          <w:rFonts w:eastAsiaTheme="majorEastAsia" w:cs="Times New Roman"/>
          <w:bCs/>
          <w:sz w:val="20"/>
          <w:szCs w:val="24"/>
          <w:lang w:val="cs-CZ" w:eastAsia="ko-KR"/>
        </w:rPr>
        <w:t xml:space="preserve">T2 and </w:t>
      </w:r>
      <w:r w:rsidR="00AE3B79" w:rsidRPr="00DC48BF">
        <w:rPr>
          <w:rFonts w:eastAsiaTheme="majorEastAsia" w:cs="Times New Roman"/>
          <w:bCs/>
          <w:sz w:val="20"/>
          <w:szCs w:val="24"/>
          <w:lang w:val="cs-CZ" w:eastAsia="ko-KR"/>
        </w:rPr>
        <w:t xml:space="preserve">T3 decreased 14.8% and 13%, </w:t>
      </w:r>
      <w:r w:rsidRPr="00DC48BF">
        <w:rPr>
          <w:rFonts w:eastAsiaTheme="majorEastAsia" w:cs="Times New Roman"/>
          <w:bCs/>
          <w:sz w:val="20"/>
          <w:szCs w:val="24"/>
          <w:lang w:val="cs-CZ" w:eastAsia="ko-KR"/>
        </w:rPr>
        <w:t>res</w:t>
      </w:r>
      <w:r w:rsidR="00707638" w:rsidRPr="00DC48BF">
        <w:rPr>
          <w:rFonts w:eastAsiaTheme="majorEastAsia" w:cs="Times New Roman"/>
          <w:bCs/>
          <w:sz w:val="20"/>
          <w:szCs w:val="24"/>
          <w:lang w:val="cs-CZ" w:eastAsia="ko-KR"/>
        </w:rPr>
        <w:t xml:space="preserve">pectively. Nitrogen content </w:t>
      </w:r>
      <w:r w:rsidRPr="00DC48BF">
        <w:rPr>
          <w:rFonts w:eastAsiaTheme="majorEastAsia" w:cs="Times New Roman"/>
          <w:bCs/>
          <w:sz w:val="20"/>
          <w:szCs w:val="24"/>
          <w:lang w:val="cs-CZ" w:eastAsia="ko-KR"/>
        </w:rPr>
        <w:t xml:space="preserve">decreased the most (0.27% / DM) </w:t>
      </w:r>
      <w:r w:rsidR="00707638" w:rsidRPr="00DC48BF">
        <w:rPr>
          <w:rFonts w:eastAsiaTheme="majorEastAsia" w:cs="Times New Roman"/>
          <w:bCs/>
          <w:sz w:val="20"/>
          <w:szCs w:val="24"/>
          <w:lang w:val="cs-CZ" w:eastAsia="ko-KR"/>
        </w:rPr>
        <w:t xml:space="preserve">in T1 </w:t>
      </w:r>
      <w:r w:rsidRPr="00DC48BF">
        <w:rPr>
          <w:rFonts w:eastAsiaTheme="majorEastAsia" w:cs="Times New Roman"/>
          <w:bCs/>
          <w:sz w:val="20"/>
          <w:szCs w:val="24"/>
          <w:lang w:val="cs-CZ" w:eastAsia="ko-KR"/>
        </w:rPr>
        <w:t>compared with 0.19 and 0.16 in T2 and T3, the total carbon co</w:t>
      </w:r>
      <w:r w:rsidR="00F40EE5" w:rsidRPr="00DC48BF">
        <w:rPr>
          <w:rFonts w:eastAsiaTheme="majorEastAsia" w:cs="Times New Roman"/>
          <w:bCs/>
          <w:sz w:val="20"/>
          <w:szCs w:val="24"/>
          <w:lang w:val="cs-CZ" w:eastAsia="ko-KR"/>
        </w:rPr>
        <w:t>ntent ranged from 48.4 to 52.5%</w:t>
      </w:r>
      <w:r w:rsidRPr="00DC48BF">
        <w:rPr>
          <w:rFonts w:eastAsiaTheme="majorEastAsia" w:cs="Times New Roman"/>
          <w:bCs/>
          <w:sz w:val="20"/>
          <w:szCs w:val="24"/>
          <w:lang w:val="cs-CZ" w:eastAsia="ko-KR"/>
        </w:rPr>
        <w:t xml:space="preserve"> </w:t>
      </w:r>
      <w:r w:rsidR="00707638" w:rsidRPr="00DC48BF">
        <w:rPr>
          <w:rFonts w:eastAsiaTheme="majorEastAsia" w:cs="Times New Roman"/>
          <w:bCs/>
          <w:sz w:val="20"/>
          <w:szCs w:val="24"/>
          <w:lang w:val="cs-CZ" w:eastAsia="ko-KR"/>
        </w:rPr>
        <w:t>and didn</w:t>
      </w:r>
      <w:r w:rsidR="00F40EE5" w:rsidRPr="00DC48BF">
        <w:rPr>
          <w:rFonts w:eastAsiaTheme="majorEastAsia" w:cs="Times New Roman"/>
          <w:bCs/>
          <w:sz w:val="20"/>
          <w:szCs w:val="24"/>
          <w:lang w:val="cs-CZ" w:eastAsia="ko-KR"/>
        </w:rPr>
        <w:t>’</w:t>
      </w:r>
      <w:r w:rsidR="00707638" w:rsidRPr="00DC48BF">
        <w:rPr>
          <w:rFonts w:eastAsiaTheme="majorEastAsia" w:cs="Times New Roman"/>
          <w:bCs/>
          <w:sz w:val="20"/>
          <w:szCs w:val="24"/>
          <w:lang w:val="cs-CZ" w:eastAsia="ko-KR"/>
        </w:rPr>
        <w:t xml:space="preserve">t change </w:t>
      </w:r>
      <w:r w:rsidR="007B03F4" w:rsidRPr="00DC48BF">
        <w:rPr>
          <w:rFonts w:eastAsiaTheme="majorEastAsia" w:cs="Times New Roman"/>
          <w:bCs/>
          <w:sz w:val="20"/>
          <w:szCs w:val="24"/>
          <w:lang w:val="cs-CZ" w:eastAsia="ko-KR"/>
        </w:rPr>
        <w:t xml:space="preserve">after treatment </w:t>
      </w:r>
      <w:r w:rsidRPr="00DC48BF">
        <w:rPr>
          <w:rFonts w:eastAsiaTheme="majorEastAsia" w:cs="Times New Roman"/>
          <w:bCs/>
          <w:sz w:val="20"/>
          <w:szCs w:val="24"/>
          <w:lang w:val="cs-CZ" w:eastAsia="ko-KR"/>
        </w:rPr>
        <w:t xml:space="preserve">(0.1%), while </w:t>
      </w:r>
      <w:r w:rsidR="007B03F4" w:rsidRPr="00DC48BF">
        <w:rPr>
          <w:rFonts w:eastAsiaTheme="majorEastAsia" w:cs="Times New Roman"/>
          <w:bCs/>
          <w:sz w:val="20"/>
          <w:szCs w:val="24"/>
          <w:lang w:val="cs-CZ" w:eastAsia="ko-KR"/>
        </w:rPr>
        <w:t xml:space="preserve">C </w:t>
      </w:r>
      <w:r w:rsidRPr="00DC48BF">
        <w:rPr>
          <w:rFonts w:eastAsiaTheme="majorEastAsia" w:cs="Times New Roman"/>
          <w:bCs/>
          <w:sz w:val="20"/>
          <w:szCs w:val="24"/>
          <w:lang w:val="cs-CZ" w:eastAsia="ko-KR"/>
        </w:rPr>
        <w:t xml:space="preserve">in T2 and T3 decreased markedly (8.3 and 7.3%, respectively). In common </w:t>
      </w:r>
      <w:r w:rsidR="007B03F4" w:rsidRPr="00DC48BF">
        <w:rPr>
          <w:rFonts w:eastAsiaTheme="majorEastAsia" w:cs="Times New Roman"/>
          <w:bCs/>
          <w:sz w:val="20"/>
          <w:szCs w:val="24"/>
          <w:lang w:val="cs-CZ" w:eastAsia="ko-KR"/>
        </w:rPr>
        <w:t>methods of cattle</w:t>
      </w:r>
      <w:r w:rsidRPr="00DC48BF">
        <w:rPr>
          <w:rFonts w:eastAsiaTheme="majorEastAsia" w:cs="Times New Roman"/>
          <w:bCs/>
          <w:sz w:val="20"/>
          <w:szCs w:val="24"/>
          <w:lang w:val="cs-CZ" w:eastAsia="ko-KR"/>
        </w:rPr>
        <w:t xml:space="preserve"> manure management, CH</w:t>
      </w:r>
      <w:r w:rsidRPr="00DC48BF">
        <w:rPr>
          <w:rFonts w:eastAsiaTheme="majorEastAsia" w:cs="Times New Roman"/>
          <w:bCs/>
          <w:sz w:val="20"/>
          <w:szCs w:val="24"/>
          <w:vertAlign w:val="subscript"/>
          <w:lang w:val="cs-CZ" w:eastAsia="ko-KR"/>
        </w:rPr>
        <w:t xml:space="preserve">4 </w:t>
      </w:r>
      <w:r w:rsidRPr="00DC48BF">
        <w:rPr>
          <w:rFonts w:eastAsiaTheme="majorEastAsia" w:cs="Times New Roman"/>
          <w:bCs/>
          <w:sz w:val="20"/>
          <w:szCs w:val="24"/>
          <w:lang w:val="cs-CZ" w:eastAsia="ko-KR"/>
        </w:rPr>
        <w:t>and CO</w:t>
      </w:r>
      <w:r w:rsidRPr="00DC48BF">
        <w:rPr>
          <w:rFonts w:eastAsiaTheme="majorEastAsia" w:cs="Times New Roman"/>
          <w:bCs/>
          <w:sz w:val="20"/>
          <w:szCs w:val="24"/>
          <w:vertAlign w:val="subscript"/>
          <w:lang w:val="cs-CZ" w:eastAsia="ko-KR"/>
        </w:rPr>
        <w:t>2</w:t>
      </w:r>
      <w:r w:rsidRPr="00DC48BF">
        <w:rPr>
          <w:rFonts w:eastAsiaTheme="majorEastAsia" w:cs="Times New Roman"/>
          <w:bCs/>
          <w:sz w:val="20"/>
          <w:szCs w:val="24"/>
          <w:lang w:val="cs-CZ" w:eastAsia="ko-KR"/>
        </w:rPr>
        <w:t xml:space="preserve"> </w:t>
      </w:r>
      <w:r w:rsidR="007B03F4" w:rsidRPr="00DC48BF">
        <w:rPr>
          <w:rFonts w:eastAsiaTheme="majorEastAsia" w:cs="Times New Roman"/>
          <w:bCs/>
          <w:sz w:val="20"/>
          <w:szCs w:val="24"/>
          <w:lang w:val="cs-CZ" w:eastAsia="ko-KR"/>
        </w:rPr>
        <w:t>emission from manure were lowest</w:t>
      </w:r>
      <w:r w:rsidRPr="00DC48BF">
        <w:rPr>
          <w:rFonts w:eastAsiaTheme="majorEastAsia" w:cs="Times New Roman"/>
          <w:bCs/>
          <w:sz w:val="20"/>
          <w:szCs w:val="24"/>
          <w:lang w:val="cs-CZ" w:eastAsia="ko-KR"/>
        </w:rPr>
        <w:t xml:space="preserve"> </w:t>
      </w:r>
      <w:r w:rsidR="003A26B0">
        <w:rPr>
          <w:rFonts w:eastAsiaTheme="majorEastAsia" w:cs="Times New Roman"/>
          <w:bCs/>
          <w:sz w:val="20"/>
          <w:szCs w:val="24"/>
          <w:lang w:val="cs-CZ" w:eastAsia="ko-KR"/>
        </w:rPr>
        <w:t>(</w:t>
      </w:r>
      <w:r w:rsidRPr="00DC48BF">
        <w:rPr>
          <w:rFonts w:eastAsiaTheme="majorEastAsia" w:cs="Times New Roman"/>
          <w:bCs/>
          <w:sz w:val="20"/>
          <w:szCs w:val="24"/>
          <w:lang w:val="cs-CZ" w:eastAsia="ko-KR"/>
        </w:rPr>
        <w:t>0.75 g CH</w:t>
      </w:r>
      <w:r w:rsidRPr="00DC48BF">
        <w:rPr>
          <w:rFonts w:eastAsiaTheme="majorEastAsia" w:cs="Times New Roman"/>
          <w:bCs/>
          <w:sz w:val="20"/>
          <w:szCs w:val="24"/>
          <w:vertAlign w:val="subscript"/>
          <w:lang w:val="cs-CZ" w:eastAsia="ko-KR"/>
        </w:rPr>
        <w:t>4</w:t>
      </w:r>
      <w:r w:rsidRPr="00DC48BF">
        <w:rPr>
          <w:rFonts w:eastAsiaTheme="majorEastAsia" w:cs="Times New Roman"/>
          <w:bCs/>
          <w:sz w:val="20"/>
          <w:szCs w:val="24"/>
          <w:lang w:val="cs-CZ" w:eastAsia="ko-KR"/>
        </w:rPr>
        <w:t xml:space="preserve"> / kgOM; 136g CO</w:t>
      </w:r>
      <w:r w:rsidRPr="00DC48BF">
        <w:rPr>
          <w:rFonts w:eastAsiaTheme="majorEastAsia" w:cs="Times New Roman"/>
          <w:bCs/>
          <w:sz w:val="20"/>
          <w:szCs w:val="24"/>
          <w:vertAlign w:val="subscript"/>
          <w:lang w:val="cs-CZ" w:eastAsia="ko-KR"/>
        </w:rPr>
        <w:t>2</w:t>
      </w:r>
      <w:r w:rsidRPr="00DC48BF">
        <w:rPr>
          <w:rFonts w:eastAsiaTheme="majorEastAsia" w:cs="Times New Roman"/>
          <w:bCs/>
          <w:sz w:val="20"/>
          <w:szCs w:val="24"/>
          <w:lang w:val="cs-CZ" w:eastAsia="ko-KR"/>
        </w:rPr>
        <w:t>/ kgOM</w:t>
      </w:r>
      <w:r w:rsidR="003A26B0">
        <w:rPr>
          <w:rFonts w:eastAsiaTheme="majorEastAsia" w:cs="Times New Roman"/>
          <w:bCs/>
          <w:sz w:val="20"/>
          <w:szCs w:val="24"/>
          <w:lang w:val="cs-CZ" w:eastAsia="ko-KR"/>
        </w:rPr>
        <w:t>)</w:t>
      </w:r>
      <w:r w:rsidRPr="00DC48BF">
        <w:rPr>
          <w:rFonts w:eastAsiaTheme="majorEastAsia" w:cs="Times New Roman"/>
          <w:bCs/>
          <w:sz w:val="20"/>
          <w:szCs w:val="24"/>
          <w:lang w:val="cs-CZ" w:eastAsia="ko-KR"/>
        </w:rPr>
        <w:t xml:space="preserve"> </w:t>
      </w:r>
      <w:r w:rsidR="00F40EE5" w:rsidRPr="00DC48BF">
        <w:rPr>
          <w:rFonts w:eastAsiaTheme="majorEastAsia" w:cs="Times New Roman"/>
          <w:bCs/>
          <w:sz w:val="20"/>
          <w:szCs w:val="24"/>
          <w:lang w:val="cs-CZ" w:eastAsia="ko-KR"/>
        </w:rPr>
        <w:t xml:space="preserve">in the sun drying method </w:t>
      </w:r>
      <w:r w:rsidRPr="00DC48BF">
        <w:rPr>
          <w:rFonts w:eastAsiaTheme="majorEastAsia" w:cs="Times New Roman"/>
          <w:bCs/>
          <w:sz w:val="20"/>
          <w:szCs w:val="24"/>
          <w:lang w:val="cs-CZ" w:eastAsia="ko-KR"/>
        </w:rPr>
        <w:t xml:space="preserve">compared </w:t>
      </w:r>
      <w:r w:rsidR="007B03F4" w:rsidRPr="00DC48BF">
        <w:rPr>
          <w:rFonts w:eastAsiaTheme="majorEastAsia" w:cs="Times New Roman"/>
          <w:bCs/>
          <w:sz w:val="20"/>
          <w:szCs w:val="24"/>
          <w:lang w:val="cs-CZ" w:eastAsia="ko-KR"/>
        </w:rPr>
        <w:t>to</w:t>
      </w:r>
      <w:r w:rsidRPr="00DC48BF">
        <w:rPr>
          <w:rFonts w:eastAsiaTheme="majorEastAsia" w:cs="Times New Roman"/>
          <w:bCs/>
          <w:sz w:val="20"/>
          <w:szCs w:val="24"/>
          <w:lang w:val="cs-CZ" w:eastAsia="ko-KR"/>
        </w:rPr>
        <w:t xml:space="preserve"> </w:t>
      </w:r>
      <w:r w:rsidR="00F40EE5" w:rsidRPr="00DC48BF">
        <w:rPr>
          <w:rFonts w:eastAsiaTheme="majorEastAsia" w:cs="Times New Roman"/>
          <w:bCs/>
          <w:sz w:val="20"/>
          <w:szCs w:val="24"/>
          <w:lang w:val="cs-CZ" w:eastAsia="ko-KR"/>
        </w:rPr>
        <w:t>store under r</w:t>
      </w:r>
      <w:r w:rsidR="007B03F4" w:rsidRPr="00DC48BF">
        <w:rPr>
          <w:rFonts w:eastAsiaTheme="majorEastAsia" w:cs="Times New Roman"/>
          <w:bCs/>
          <w:sz w:val="20"/>
          <w:szCs w:val="24"/>
          <w:lang w:val="cs-CZ" w:eastAsia="ko-KR"/>
        </w:rPr>
        <w:t xml:space="preserve">oof </w:t>
      </w:r>
      <w:r w:rsidRPr="00DC48BF">
        <w:rPr>
          <w:rFonts w:eastAsiaTheme="majorEastAsia" w:cs="Times New Roman"/>
          <w:bCs/>
          <w:sz w:val="20"/>
          <w:szCs w:val="24"/>
          <w:lang w:val="cs-CZ" w:eastAsia="ko-KR"/>
        </w:rPr>
        <w:t xml:space="preserve">method </w:t>
      </w:r>
      <w:r w:rsidR="007B03F4" w:rsidRPr="00DC48BF">
        <w:rPr>
          <w:rFonts w:eastAsiaTheme="majorEastAsia" w:cs="Times New Roman"/>
          <w:bCs/>
          <w:sz w:val="20"/>
          <w:szCs w:val="24"/>
          <w:lang w:val="cs-CZ" w:eastAsia="ko-KR"/>
        </w:rPr>
        <w:t>(</w:t>
      </w:r>
      <w:r w:rsidRPr="00DC48BF">
        <w:rPr>
          <w:rFonts w:eastAsiaTheme="majorEastAsia" w:cs="Times New Roman"/>
          <w:bCs/>
          <w:sz w:val="20"/>
          <w:szCs w:val="24"/>
          <w:lang w:val="cs-CZ" w:eastAsia="ko-KR"/>
        </w:rPr>
        <w:t>2.61g CH</w:t>
      </w:r>
      <w:r w:rsidRPr="00DC48BF">
        <w:rPr>
          <w:rFonts w:eastAsiaTheme="majorEastAsia" w:cs="Times New Roman"/>
          <w:bCs/>
          <w:sz w:val="20"/>
          <w:szCs w:val="24"/>
          <w:vertAlign w:val="subscript"/>
          <w:lang w:val="cs-CZ" w:eastAsia="ko-KR"/>
        </w:rPr>
        <w:t>4</w:t>
      </w:r>
      <w:r w:rsidRPr="00DC48BF">
        <w:rPr>
          <w:rFonts w:eastAsiaTheme="majorEastAsia" w:cs="Times New Roman"/>
          <w:bCs/>
          <w:sz w:val="20"/>
          <w:szCs w:val="24"/>
          <w:lang w:val="cs-CZ" w:eastAsia="ko-KR"/>
        </w:rPr>
        <w:t xml:space="preserve"> / kgOM; 527g CO</w:t>
      </w:r>
      <w:r w:rsidRPr="00DC48BF">
        <w:rPr>
          <w:rFonts w:eastAsiaTheme="majorEastAsia" w:cs="Times New Roman"/>
          <w:bCs/>
          <w:sz w:val="20"/>
          <w:szCs w:val="24"/>
          <w:vertAlign w:val="subscript"/>
          <w:lang w:val="cs-CZ" w:eastAsia="ko-KR"/>
        </w:rPr>
        <w:t xml:space="preserve">2 </w:t>
      </w:r>
      <w:r w:rsidRPr="00DC48BF">
        <w:rPr>
          <w:rFonts w:eastAsiaTheme="majorEastAsia" w:cs="Times New Roman"/>
          <w:bCs/>
          <w:sz w:val="20"/>
          <w:szCs w:val="24"/>
          <w:lang w:val="cs-CZ" w:eastAsia="ko-KR"/>
        </w:rPr>
        <w:t>/ kgOM</w:t>
      </w:r>
      <w:r w:rsidR="007B03F4" w:rsidRPr="00DC48BF">
        <w:rPr>
          <w:rFonts w:eastAsiaTheme="majorEastAsia" w:cs="Times New Roman"/>
          <w:bCs/>
          <w:sz w:val="20"/>
          <w:szCs w:val="24"/>
          <w:lang w:val="cs-CZ" w:eastAsia="ko-KR"/>
        </w:rPr>
        <w:t>)</w:t>
      </w:r>
      <w:r w:rsidRPr="00DC48BF">
        <w:rPr>
          <w:rFonts w:eastAsiaTheme="majorEastAsia" w:cs="Times New Roman"/>
          <w:bCs/>
          <w:sz w:val="20"/>
          <w:szCs w:val="24"/>
          <w:lang w:val="cs-CZ" w:eastAsia="ko-KR"/>
        </w:rPr>
        <w:t xml:space="preserve"> and </w:t>
      </w:r>
      <w:r w:rsidR="00F40EE5" w:rsidRPr="00DC48BF">
        <w:rPr>
          <w:rFonts w:eastAsiaTheme="majorEastAsia" w:cs="Times New Roman"/>
          <w:bCs/>
          <w:sz w:val="20"/>
          <w:szCs w:val="24"/>
          <w:lang w:val="cs-CZ" w:eastAsia="ko-KR"/>
        </w:rPr>
        <w:t>store without r</w:t>
      </w:r>
      <w:r w:rsidR="007B03F4" w:rsidRPr="00DC48BF">
        <w:rPr>
          <w:rFonts w:eastAsiaTheme="majorEastAsia" w:cs="Times New Roman"/>
          <w:bCs/>
          <w:sz w:val="20"/>
          <w:szCs w:val="24"/>
          <w:lang w:val="cs-CZ" w:eastAsia="ko-KR"/>
        </w:rPr>
        <w:t>oof method (</w:t>
      </w:r>
      <w:r w:rsidRPr="00DC48BF">
        <w:rPr>
          <w:rFonts w:eastAsiaTheme="majorEastAsia" w:cs="Times New Roman"/>
          <w:bCs/>
          <w:sz w:val="20"/>
          <w:szCs w:val="24"/>
          <w:lang w:val="cs-CZ" w:eastAsia="ko-KR"/>
        </w:rPr>
        <w:t>170g CH</w:t>
      </w:r>
      <w:r w:rsidRPr="00DC48BF">
        <w:rPr>
          <w:rFonts w:eastAsiaTheme="majorEastAsia" w:cs="Times New Roman"/>
          <w:bCs/>
          <w:sz w:val="20"/>
          <w:szCs w:val="24"/>
          <w:vertAlign w:val="subscript"/>
          <w:lang w:val="cs-CZ" w:eastAsia="ko-KR"/>
        </w:rPr>
        <w:t>4</w:t>
      </w:r>
      <w:r w:rsidRPr="00DC48BF">
        <w:rPr>
          <w:rFonts w:eastAsiaTheme="majorEastAsia" w:cs="Times New Roman"/>
          <w:bCs/>
          <w:sz w:val="20"/>
          <w:szCs w:val="24"/>
          <w:lang w:val="cs-CZ" w:eastAsia="ko-KR"/>
        </w:rPr>
        <w:t xml:space="preserve"> / kgOM; 474g CO</w:t>
      </w:r>
      <w:r w:rsidRPr="00DC48BF">
        <w:rPr>
          <w:rFonts w:eastAsiaTheme="majorEastAsia" w:cs="Times New Roman"/>
          <w:bCs/>
          <w:sz w:val="20"/>
          <w:szCs w:val="24"/>
          <w:vertAlign w:val="subscript"/>
          <w:lang w:val="cs-CZ" w:eastAsia="ko-KR"/>
        </w:rPr>
        <w:t>2</w:t>
      </w:r>
      <w:r w:rsidRPr="00DC48BF">
        <w:rPr>
          <w:rFonts w:eastAsiaTheme="majorEastAsia" w:cs="Times New Roman"/>
          <w:bCs/>
          <w:sz w:val="20"/>
          <w:szCs w:val="24"/>
          <w:lang w:val="cs-CZ" w:eastAsia="ko-KR"/>
        </w:rPr>
        <w:t xml:space="preserve"> / kgOM</w:t>
      </w:r>
      <w:r w:rsidR="007B03F4" w:rsidRPr="00DC48BF">
        <w:rPr>
          <w:rFonts w:eastAsiaTheme="majorEastAsia" w:cs="Times New Roman"/>
          <w:bCs/>
          <w:sz w:val="20"/>
          <w:szCs w:val="24"/>
          <w:lang w:val="cs-CZ" w:eastAsia="ko-KR"/>
        </w:rPr>
        <w:t>). There was</w:t>
      </w:r>
      <w:r w:rsidRPr="00DC48BF">
        <w:rPr>
          <w:rFonts w:eastAsiaTheme="majorEastAsia" w:cs="Times New Roman"/>
          <w:bCs/>
          <w:sz w:val="20"/>
          <w:szCs w:val="24"/>
          <w:lang w:val="cs-CZ" w:eastAsia="ko-KR"/>
        </w:rPr>
        <w:t xml:space="preserve"> no difference between the </w:t>
      </w:r>
      <w:r w:rsidR="007B03F4" w:rsidRPr="00DC48BF">
        <w:rPr>
          <w:rFonts w:eastAsiaTheme="majorEastAsia" w:cs="Times New Roman"/>
          <w:bCs/>
          <w:sz w:val="20"/>
          <w:szCs w:val="24"/>
          <w:lang w:val="cs-CZ" w:eastAsia="ko-KR"/>
        </w:rPr>
        <w:t>stor</w:t>
      </w:r>
      <w:r w:rsidR="00F40EE5" w:rsidRPr="00DC48BF">
        <w:rPr>
          <w:rFonts w:eastAsiaTheme="majorEastAsia" w:cs="Times New Roman"/>
          <w:bCs/>
          <w:sz w:val="20"/>
          <w:szCs w:val="24"/>
          <w:lang w:val="cs-CZ" w:eastAsia="ko-KR"/>
        </w:rPr>
        <w:t>e under roof and store without r</w:t>
      </w:r>
      <w:r w:rsidR="007B03F4" w:rsidRPr="00DC48BF">
        <w:rPr>
          <w:rFonts w:eastAsiaTheme="majorEastAsia" w:cs="Times New Roman"/>
          <w:bCs/>
          <w:sz w:val="20"/>
          <w:szCs w:val="24"/>
          <w:lang w:val="cs-CZ" w:eastAsia="ko-KR"/>
        </w:rPr>
        <w:t>oof method</w:t>
      </w:r>
      <w:r w:rsidR="00E776CE" w:rsidRPr="00DC48BF">
        <w:rPr>
          <w:rFonts w:eastAsiaTheme="majorEastAsia" w:cs="Times New Roman"/>
          <w:bCs/>
          <w:sz w:val="20"/>
          <w:szCs w:val="24"/>
          <w:lang w:val="cs-CZ" w:eastAsia="ko-KR"/>
        </w:rPr>
        <w:t>. Recommended</w:t>
      </w:r>
      <w:r w:rsidR="00F40EE5" w:rsidRPr="00DC48BF">
        <w:rPr>
          <w:rFonts w:eastAsiaTheme="majorEastAsia" w:cs="Times New Roman"/>
          <w:bCs/>
          <w:sz w:val="20"/>
          <w:szCs w:val="24"/>
          <w:lang w:val="cs-CZ" w:eastAsia="ko-KR"/>
        </w:rPr>
        <w:t xml:space="preserve"> </w:t>
      </w:r>
      <w:r w:rsidR="00E776CE" w:rsidRPr="00DC48BF">
        <w:rPr>
          <w:rFonts w:eastAsiaTheme="majorEastAsia" w:cs="Times New Roman"/>
          <w:bCs/>
          <w:sz w:val="20"/>
          <w:szCs w:val="24"/>
          <w:lang w:val="cs-CZ" w:eastAsia="ko-KR"/>
        </w:rPr>
        <w:t xml:space="preserve">to </w:t>
      </w:r>
      <w:r w:rsidR="00F40EE5" w:rsidRPr="00DC48BF">
        <w:rPr>
          <w:rFonts w:eastAsiaTheme="majorEastAsia" w:cs="Times New Roman"/>
          <w:bCs/>
          <w:sz w:val="20"/>
          <w:szCs w:val="24"/>
          <w:lang w:val="cs-CZ" w:eastAsia="ko-KR"/>
        </w:rPr>
        <w:t>c</w:t>
      </w:r>
      <w:r w:rsidRPr="00DC48BF">
        <w:rPr>
          <w:rFonts w:eastAsiaTheme="majorEastAsia" w:cs="Times New Roman"/>
          <w:bCs/>
          <w:sz w:val="20"/>
          <w:szCs w:val="24"/>
          <w:lang w:val="cs-CZ" w:eastAsia="ko-KR"/>
        </w:rPr>
        <w:t>ontinue to study greenhouse gas emissions from different met</w:t>
      </w:r>
      <w:r w:rsidR="007B03F4" w:rsidRPr="00DC48BF">
        <w:rPr>
          <w:rFonts w:eastAsiaTheme="majorEastAsia" w:cs="Times New Roman"/>
          <w:bCs/>
          <w:sz w:val="20"/>
          <w:szCs w:val="24"/>
          <w:lang w:val="cs-CZ" w:eastAsia="ko-KR"/>
        </w:rPr>
        <w:t xml:space="preserve">hods of cattle manure management </w:t>
      </w:r>
      <w:r w:rsidRPr="00DC48BF">
        <w:rPr>
          <w:rFonts w:eastAsiaTheme="majorEastAsia" w:cs="Times New Roman"/>
          <w:bCs/>
          <w:sz w:val="20"/>
          <w:szCs w:val="24"/>
          <w:lang w:val="cs-CZ" w:eastAsia="ko-KR"/>
        </w:rPr>
        <w:t xml:space="preserve">in Vietnam for longer </w:t>
      </w:r>
      <w:r w:rsidR="007B03F4" w:rsidRPr="00DC48BF">
        <w:rPr>
          <w:rFonts w:eastAsiaTheme="majorEastAsia" w:cs="Times New Roman"/>
          <w:bCs/>
          <w:sz w:val="20"/>
          <w:szCs w:val="24"/>
          <w:lang w:val="cs-CZ" w:eastAsia="ko-KR"/>
        </w:rPr>
        <w:t>for higher</w:t>
      </w:r>
      <w:r w:rsidRPr="00DC48BF">
        <w:rPr>
          <w:rFonts w:eastAsiaTheme="majorEastAsia" w:cs="Times New Roman"/>
          <w:bCs/>
          <w:sz w:val="20"/>
          <w:szCs w:val="24"/>
          <w:lang w:val="cs-CZ" w:eastAsia="ko-KR"/>
        </w:rPr>
        <w:t xml:space="preserve"> </w:t>
      </w:r>
      <w:r w:rsidR="007B03F4" w:rsidRPr="00DC48BF">
        <w:rPr>
          <w:rFonts w:eastAsiaTheme="majorEastAsia" w:cs="Times New Roman"/>
          <w:bCs/>
          <w:sz w:val="20"/>
          <w:szCs w:val="24"/>
          <w:lang w:val="cs-CZ" w:eastAsia="ko-KR"/>
        </w:rPr>
        <w:t xml:space="preserve">convinced </w:t>
      </w:r>
      <w:r w:rsidRPr="00DC48BF">
        <w:rPr>
          <w:rFonts w:eastAsiaTheme="majorEastAsia" w:cs="Times New Roman"/>
          <w:bCs/>
          <w:sz w:val="20"/>
          <w:szCs w:val="24"/>
          <w:lang w:val="cs-CZ" w:eastAsia="ko-KR"/>
        </w:rPr>
        <w:t>results.</w:t>
      </w:r>
    </w:p>
    <w:p w:rsidR="00641BF8" w:rsidRPr="00DC48BF" w:rsidRDefault="00641BF8" w:rsidP="009A6700">
      <w:pPr>
        <w:spacing w:before="120" w:after="120" w:line="240" w:lineRule="auto"/>
        <w:jc w:val="both"/>
        <w:rPr>
          <w:rFonts w:cs="Times New Roman"/>
          <w:i/>
          <w:sz w:val="20"/>
          <w:szCs w:val="24"/>
        </w:rPr>
      </w:pPr>
      <w:r w:rsidRPr="00DC48BF">
        <w:rPr>
          <w:rFonts w:cs="Times New Roman"/>
          <w:b/>
          <w:sz w:val="20"/>
          <w:szCs w:val="24"/>
        </w:rPr>
        <w:t>Key words:</w:t>
      </w:r>
      <w:r w:rsidR="00C94A62" w:rsidRPr="00DC48BF">
        <w:rPr>
          <w:rFonts w:cs="Times New Roman"/>
          <w:i/>
          <w:sz w:val="20"/>
          <w:szCs w:val="24"/>
        </w:rPr>
        <w:t xml:space="preserve"> carbon dioxide, cattle manure, greenhouse gas, methane</w:t>
      </w:r>
      <w:r w:rsidR="00A4674E" w:rsidRPr="00DC48BF">
        <w:rPr>
          <w:rFonts w:cs="Times New Roman"/>
          <w:i/>
          <w:sz w:val="20"/>
          <w:szCs w:val="24"/>
        </w:rPr>
        <w:t>, manure management</w:t>
      </w:r>
    </w:p>
    <w:p w:rsidR="00641BF8" w:rsidRPr="00DC48BF" w:rsidRDefault="00641BF8" w:rsidP="009A6700">
      <w:pPr>
        <w:spacing w:before="120" w:after="120" w:line="240" w:lineRule="auto"/>
        <w:jc w:val="center"/>
        <w:rPr>
          <w:rFonts w:cs="Times New Roman"/>
          <w:b/>
          <w:sz w:val="24"/>
          <w:szCs w:val="24"/>
        </w:rPr>
      </w:pPr>
      <w:r w:rsidRPr="00DC48BF">
        <w:rPr>
          <w:rFonts w:cs="Times New Roman"/>
          <w:b/>
          <w:sz w:val="24"/>
          <w:szCs w:val="24"/>
        </w:rPr>
        <w:t>ĐẶT VẤN ĐỀ</w:t>
      </w:r>
    </w:p>
    <w:p w:rsidR="009B415C" w:rsidRPr="00DC48BF" w:rsidRDefault="009B415C" w:rsidP="009A6700">
      <w:pPr>
        <w:spacing w:before="120" w:after="120" w:line="240" w:lineRule="auto"/>
        <w:jc w:val="both"/>
        <w:rPr>
          <w:rFonts w:eastAsia="Calibri" w:cs="Times New Roman"/>
          <w:sz w:val="24"/>
          <w:szCs w:val="24"/>
          <w:lang w:val="vi-VN"/>
        </w:rPr>
      </w:pPr>
      <w:r w:rsidRPr="00DC48BF">
        <w:rPr>
          <w:rFonts w:eastAsia="Calibri" w:cs="Times New Roman"/>
          <w:sz w:val="24"/>
          <w:szCs w:val="24"/>
          <w:lang w:val="vi-VN"/>
        </w:rPr>
        <w:t xml:space="preserve">Theo số liệu thống kê tháng 10/2017 tổng số đàn bò ở Việt Nam 5,6 triệu con có xu hướng tăng hàng năm. So với năm 2016 tăng 2,8%, năm 2015 tăng 5,08% (Tổng cục thống kê, 2018). Với sự tăng trưởng ngành chăn nuôi bò thì kéo theo nhiều vấn đề trong quá trình chăn nuôi. Mỗi con bò trưởng thành trung bình thải ra 14 kg phân/ngày (Dương Nguyên Khang, 2007). Vậy mỗi ngày cả nước ngành chăn nuôi bò ở Việt Nam thải ra môi trường khoảng 77 triệu tấn phân </w:t>
      </w:r>
      <w:r w:rsidRPr="00DC48BF">
        <w:rPr>
          <w:rFonts w:eastAsia="Calibri" w:cs="Times New Roman"/>
          <w:sz w:val="24"/>
          <w:szCs w:val="24"/>
          <w:lang w:val="vi-VN"/>
        </w:rPr>
        <w:lastRenderedPageBreak/>
        <w:t>bò. Cũng theo Dương Nguyên Khang (2007) cứ mỗi 1 kg phân trâu bò trong điều kiện kỵ khí sẽ sinh 0,036 m</w:t>
      </w:r>
      <w:r w:rsidRPr="00DC48BF">
        <w:rPr>
          <w:rFonts w:eastAsia="Calibri" w:cs="Times New Roman"/>
          <w:sz w:val="24"/>
          <w:szCs w:val="24"/>
          <w:vertAlign w:val="superscript"/>
          <w:lang w:val="vi-VN"/>
        </w:rPr>
        <w:t>3</w:t>
      </w:r>
      <w:r w:rsidRPr="00DC48BF">
        <w:rPr>
          <w:rFonts w:eastAsia="Calibri" w:cs="Times New Roman"/>
          <w:sz w:val="24"/>
          <w:szCs w:val="24"/>
          <w:lang w:val="vi-VN"/>
        </w:rPr>
        <w:t xml:space="preserve"> gas (thành phần chính là khí nhà kính).</w:t>
      </w:r>
    </w:p>
    <w:p w:rsidR="009B415C" w:rsidRPr="00DC48BF" w:rsidRDefault="009B415C" w:rsidP="009A6700">
      <w:pPr>
        <w:spacing w:before="120" w:after="120" w:line="240" w:lineRule="auto"/>
        <w:jc w:val="both"/>
        <w:rPr>
          <w:rFonts w:eastAsia="Calibri" w:cs="Times New Roman"/>
          <w:sz w:val="24"/>
          <w:szCs w:val="24"/>
          <w:lang w:val="vi-VN"/>
        </w:rPr>
      </w:pPr>
      <w:r w:rsidRPr="00DC48BF">
        <w:rPr>
          <w:rFonts w:eastAsia="Calibri" w:cs="Times New Roman"/>
          <w:sz w:val="24"/>
          <w:szCs w:val="24"/>
          <w:lang w:val="vi-VN"/>
        </w:rPr>
        <w:t>Trong hoạt động nông nghiệp ngành chăn nuôi đóng góp 16-18% (tính theo lượng CO</w:t>
      </w:r>
      <w:r w:rsidRPr="00DC48BF">
        <w:rPr>
          <w:rFonts w:eastAsia="Calibri" w:cs="Times New Roman"/>
          <w:sz w:val="24"/>
          <w:szCs w:val="24"/>
          <w:vertAlign w:val="subscript"/>
          <w:lang w:val="vi-VN"/>
        </w:rPr>
        <w:t>2</w:t>
      </w:r>
      <w:r w:rsidRPr="00DC48BF">
        <w:rPr>
          <w:rFonts w:eastAsia="Calibri" w:cs="Times New Roman"/>
          <w:sz w:val="24"/>
          <w:szCs w:val="24"/>
          <w:lang w:val="vi-VN"/>
        </w:rPr>
        <w:t xml:space="preserve"> tương đương) khí nhà kính, đứng sau nhiên liệu hóa thạch và đất ngập nước (</w:t>
      </w:r>
      <w:r w:rsidR="008D1FB7" w:rsidRPr="008D1FB7">
        <w:rPr>
          <w:rFonts w:eastAsia="Calibri" w:cs="Times New Roman"/>
          <w:color w:val="FF0000"/>
          <w:sz w:val="24"/>
          <w:szCs w:val="24"/>
          <w:lang w:val="vi-VN"/>
        </w:rPr>
        <w:t>Johnson, 1995</w:t>
      </w:r>
      <w:r w:rsidRPr="00DC48BF">
        <w:rPr>
          <w:rFonts w:eastAsia="Calibri" w:cs="Times New Roman"/>
          <w:sz w:val="24"/>
          <w:szCs w:val="24"/>
          <w:lang w:val="vi-VN"/>
        </w:rPr>
        <w:t>). Trong tổng lượng CH</w:t>
      </w:r>
      <w:r w:rsidRPr="00DC48BF">
        <w:rPr>
          <w:rFonts w:eastAsia="Calibri" w:cs="Times New Roman"/>
          <w:sz w:val="24"/>
          <w:szCs w:val="24"/>
          <w:vertAlign w:val="subscript"/>
          <w:lang w:val="vi-VN"/>
        </w:rPr>
        <w:t>4</w:t>
      </w:r>
      <w:r w:rsidRPr="00DC48BF">
        <w:rPr>
          <w:rFonts w:eastAsia="Calibri" w:cs="Times New Roman"/>
          <w:sz w:val="24"/>
          <w:szCs w:val="24"/>
          <w:lang w:val="vi-VN"/>
        </w:rPr>
        <w:t xml:space="preserve"> thải ra môi trường thì hoạt động chăn nuôi gia súc nhai lại (trâu, bò) góp 74% (</w:t>
      </w:r>
      <w:r w:rsidR="008D1FB7" w:rsidRPr="008D1FB7">
        <w:rPr>
          <w:rFonts w:eastAsia="Calibri" w:cs="Times New Roman"/>
          <w:color w:val="FF0000"/>
          <w:sz w:val="24"/>
          <w:szCs w:val="24"/>
          <w:lang w:val="vi-VN"/>
        </w:rPr>
        <w:t>Tamminga, 1992</w:t>
      </w:r>
      <w:r w:rsidRPr="00DC48BF">
        <w:rPr>
          <w:rFonts w:eastAsia="Calibri" w:cs="Times New Roman"/>
          <w:sz w:val="24"/>
          <w:szCs w:val="24"/>
          <w:lang w:val="vi-VN"/>
        </w:rPr>
        <w:t>), nguy cơ phát thải CH</w:t>
      </w:r>
      <w:r w:rsidRPr="00DC48BF">
        <w:rPr>
          <w:rFonts w:eastAsia="Calibri" w:cs="Times New Roman"/>
          <w:sz w:val="24"/>
          <w:szCs w:val="24"/>
          <w:vertAlign w:val="subscript"/>
          <w:lang w:val="vi-VN"/>
        </w:rPr>
        <w:t>4</w:t>
      </w:r>
      <w:r w:rsidRPr="00DC48BF">
        <w:rPr>
          <w:rFonts w:eastAsia="Calibri" w:cs="Times New Roman"/>
          <w:sz w:val="24"/>
          <w:szCs w:val="24"/>
          <w:lang w:val="vi-VN"/>
        </w:rPr>
        <w:t xml:space="preserve"> vẫn tăng lên do sự tăng số  đầu con và quy mô chăn nuôi để đáp ứng cho nhu cầu thịt ngày càng tăng của con người (</w:t>
      </w:r>
      <w:r w:rsidR="008D1FB7" w:rsidRPr="008D1FB7">
        <w:rPr>
          <w:rFonts w:eastAsia="Calibri" w:cs="Times New Roman"/>
          <w:color w:val="FF0000"/>
          <w:sz w:val="24"/>
          <w:szCs w:val="24"/>
          <w:lang w:val="vi-VN"/>
        </w:rPr>
        <w:t>Leng, 2008</w:t>
      </w:r>
      <w:r w:rsidRPr="00DC48BF">
        <w:rPr>
          <w:rFonts w:eastAsia="Calibri" w:cs="Times New Roman"/>
          <w:sz w:val="24"/>
          <w:szCs w:val="24"/>
          <w:lang w:val="vi-VN"/>
        </w:rPr>
        <w:t xml:space="preserve">). Các nguồn chính của khí thải trong ngành chăn nuôi là: sản xuất thức ăn và chế biến (45%), chất thải trong quá trình tiêu hóa của bò (39%) và sự phân hủy của phân (10%). Phần còn lại là từ việc xử lý và vận chuyển sản phẩm động vật (FAO, 2013). Theo </w:t>
      </w:r>
      <w:r w:rsidR="008D1FB7" w:rsidRPr="008D1FB7">
        <w:rPr>
          <w:rFonts w:eastAsia="Calibri" w:cs="Times New Roman"/>
          <w:color w:val="FF0000"/>
          <w:sz w:val="24"/>
          <w:szCs w:val="24"/>
          <w:lang w:val="vi-VN"/>
        </w:rPr>
        <w:t>Roos (2001</w:t>
      </w:r>
      <w:r w:rsidRPr="00DC48BF">
        <w:rPr>
          <w:rFonts w:eastAsia="Calibri" w:cs="Times New Roman"/>
          <w:sz w:val="24"/>
          <w:szCs w:val="24"/>
          <w:lang w:val="vi-VN"/>
        </w:rPr>
        <w:t>) thì mức độ phát thải từ quá trình lên men dạ cỏ chiếm 28% tính theo tổng lượng CH</w:t>
      </w:r>
      <w:r w:rsidRPr="00DC48BF">
        <w:rPr>
          <w:rFonts w:eastAsia="Calibri" w:cs="Times New Roman"/>
          <w:sz w:val="24"/>
          <w:szCs w:val="24"/>
          <w:vertAlign w:val="subscript"/>
          <w:lang w:val="vi-VN"/>
        </w:rPr>
        <w:t>4</w:t>
      </w:r>
      <w:r w:rsidRPr="00DC48BF">
        <w:rPr>
          <w:rFonts w:eastAsia="Calibri" w:cs="Times New Roman"/>
          <w:sz w:val="24"/>
          <w:szCs w:val="24"/>
          <w:lang w:val="vi-VN"/>
        </w:rPr>
        <w:t xml:space="preserve"> thải ra bầu khí quyển, trong khi đó theo ước tính CH</w:t>
      </w:r>
      <w:r w:rsidRPr="00DC48BF">
        <w:rPr>
          <w:rFonts w:eastAsia="Calibri" w:cs="Times New Roman"/>
          <w:sz w:val="24"/>
          <w:szCs w:val="24"/>
          <w:vertAlign w:val="subscript"/>
          <w:lang w:val="vi-VN"/>
        </w:rPr>
        <w:t>4</w:t>
      </w:r>
      <w:r w:rsidRPr="00DC48BF">
        <w:rPr>
          <w:rFonts w:eastAsia="Calibri" w:cs="Times New Roman"/>
          <w:sz w:val="24"/>
          <w:szCs w:val="24"/>
          <w:lang w:val="vi-VN"/>
        </w:rPr>
        <w:t xml:space="preserve"> từ phân gia súc (quá trình ủ phân yếm khí) chiếm 13-14% (IPCC, 1996).</w:t>
      </w:r>
      <w:r w:rsidR="006F1200" w:rsidRPr="00165531">
        <w:rPr>
          <w:rFonts w:eastAsia="Calibri" w:cs="Times New Roman"/>
          <w:sz w:val="24"/>
          <w:szCs w:val="24"/>
          <w:lang w:val="vi-VN"/>
        </w:rPr>
        <w:t xml:space="preserve"> C</w:t>
      </w:r>
      <w:r w:rsidRPr="00DC48BF">
        <w:rPr>
          <w:rFonts w:eastAsia="Calibri" w:cs="Times New Roman"/>
          <w:sz w:val="24"/>
          <w:szCs w:val="24"/>
          <w:lang w:val="vi-VN"/>
        </w:rPr>
        <w:t xml:space="preserve">ó rất nhiều nghiên cứu về sự phát thải khí nhà kính và các biện pháp giảm phát thải nhưng tập trung chủ yếu </w:t>
      </w:r>
      <w:r w:rsidR="006F1200" w:rsidRPr="00165531">
        <w:rPr>
          <w:rFonts w:eastAsia="Calibri" w:cs="Times New Roman"/>
          <w:sz w:val="24"/>
          <w:szCs w:val="24"/>
          <w:lang w:val="vi-VN"/>
        </w:rPr>
        <w:t xml:space="preserve">về </w:t>
      </w:r>
      <w:r w:rsidRPr="00DC48BF">
        <w:rPr>
          <w:rFonts w:eastAsia="Calibri" w:cs="Times New Roman"/>
          <w:sz w:val="24"/>
          <w:szCs w:val="24"/>
          <w:lang w:val="vi-VN"/>
        </w:rPr>
        <w:t>tác động đến chế độ dinh dưỡng và khẩu phần ăn để giảm lượng phát thải khí nhà kính từ môi trường dạ cỏ</w:t>
      </w:r>
      <w:r w:rsidR="00ED1D74" w:rsidRPr="00165531">
        <w:rPr>
          <w:rFonts w:eastAsia="Calibri" w:cs="Times New Roman"/>
          <w:sz w:val="24"/>
          <w:szCs w:val="24"/>
          <w:lang w:val="vi-VN"/>
        </w:rPr>
        <w:t xml:space="preserve"> như</w:t>
      </w:r>
      <w:r w:rsidRPr="00DC48BF">
        <w:rPr>
          <w:rFonts w:eastAsia="Calibri" w:cs="Times New Roman"/>
          <w:sz w:val="24"/>
          <w:szCs w:val="24"/>
          <w:lang w:val="vi-VN"/>
        </w:rPr>
        <w:t xml:space="preserve"> </w:t>
      </w:r>
      <w:r w:rsidR="00ED1D74" w:rsidRPr="00DC48BF">
        <w:rPr>
          <w:rFonts w:eastAsia="Calibri" w:cs="Times New Roman"/>
          <w:sz w:val="24"/>
          <w:szCs w:val="24"/>
          <w:lang w:val="vi-VN"/>
        </w:rPr>
        <w:t xml:space="preserve">Đoàn Đức Vũ (2014), </w:t>
      </w:r>
      <w:r w:rsidRPr="00DC48BF">
        <w:rPr>
          <w:rFonts w:eastAsia="Calibri" w:cs="Times New Roman"/>
          <w:sz w:val="24"/>
          <w:szCs w:val="24"/>
          <w:lang w:val="vi-VN"/>
        </w:rPr>
        <w:t>trong khi đó khí thải từ chất thải của gia súc phát thải ra môi trường không hề nhỏ (khoảng 10-14%)</w:t>
      </w:r>
      <w:r w:rsidR="006F1200" w:rsidRPr="00165531">
        <w:rPr>
          <w:rFonts w:eastAsia="Calibri" w:cs="Times New Roman"/>
          <w:sz w:val="24"/>
          <w:szCs w:val="24"/>
          <w:lang w:val="vi-VN"/>
        </w:rPr>
        <w:t>,</w:t>
      </w:r>
      <w:r w:rsidRPr="00DC48BF">
        <w:rPr>
          <w:rFonts w:eastAsia="Calibri" w:cs="Times New Roman"/>
          <w:sz w:val="24"/>
          <w:szCs w:val="24"/>
          <w:lang w:val="vi-VN"/>
        </w:rPr>
        <w:t xml:space="preserve"> tuy nhiên có rất ít nghiên cứu về khí thải nhà kính từ chất thải của gia súc. Đặc biệt ở nước ta phương pháp quản </w:t>
      </w:r>
      <w:r w:rsidR="009754A7">
        <w:rPr>
          <w:rFonts w:eastAsia="Calibri" w:cs="Times New Roman"/>
          <w:sz w:val="24"/>
          <w:szCs w:val="24"/>
          <w:lang w:val="vi-VN"/>
        </w:rPr>
        <w:t>lý</w:t>
      </w:r>
      <w:r w:rsidRPr="00DC48BF">
        <w:rPr>
          <w:rFonts w:eastAsia="Calibri" w:cs="Times New Roman"/>
          <w:sz w:val="24"/>
          <w:szCs w:val="24"/>
          <w:lang w:val="vi-VN"/>
        </w:rPr>
        <w:t xml:space="preserve"> và xử </w:t>
      </w:r>
      <w:r w:rsidR="009754A7">
        <w:rPr>
          <w:rFonts w:eastAsia="Calibri" w:cs="Times New Roman"/>
          <w:sz w:val="24"/>
          <w:szCs w:val="24"/>
          <w:lang w:val="vi-VN"/>
        </w:rPr>
        <w:t>lý</w:t>
      </w:r>
      <w:r w:rsidRPr="00DC48BF">
        <w:rPr>
          <w:rFonts w:eastAsia="Calibri" w:cs="Times New Roman"/>
          <w:sz w:val="24"/>
          <w:szCs w:val="24"/>
          <w:lang w:val="vi-VN"/>
        </w:rPr>
        <w:t xml:space="preserve"> phân bò theo nhiều phương thức khác nhau cho nên khả năng phát thải khí nhà kính cũng sẽ khác nhau.</w:t>
      </w:r>
    </w:p>
    <w:p w:rsidR="009B415C" w:rsidRPr="00DC48BF" w:rsidRDefault="009B415C" w:rsidP="009A6700">
      <w:pPr>
        <w:spacing w:before="120" w:after="120" w:line="240" w:lineRule="auto"/>
        <w:jc w:val="both"/>
        <w:rPr>
          <w:rFonts w:eastAsia="Calibri" w:cs="Times New Roman"/>
          <w:sz w:val="24"/>
          <w:szCs w:val="24"/>
          <w:lang w:val="vi-VN"/>
        </w:rPr>
      </w:pPr>
      <w:r w:rsidRPr="00DC48BF">
        <w:rPr>
          <w:rFonts w:eastAsia="Calibri" w:cs="Times New Roman"/>
          <w:sz w:val="24"/>
          <w:szCs w:val="24"/>
          <w:lang w:val="vi-VN"/>
        </w:rPr>
        <w:t xml:space="preserve">Xuất phát từ thực tiễn trên, </w:t>
      </w:r>
      <w:r w:rsidRPr="00165531">
        <w:rPr>
          <w:rFonts w:eastAsia="Calibri" w:cs="Times New Roman"/>
          <w:sz w:val="24"/>
          <w:szCs w:val="24"/>
          <w:lang w:val="vi-VN"/>
        </w:rPr>
        <w:t xml:space="preserve">thí nghiệm </w:t>
      </w:r>
      <w:r w:rsidRPr="00DC48BF">
        <w:rPr>
          <w:rFonts w:eastAsia="Calibri" w:cs="Times New Roman"/>
          <w:sz w:val="24"/>
          <w:szCs w:val="24"/>
          <w:lang w:val="vi-VN"/>
        </w:rPr>
        <w:t>“Nghiên cứu ảnh hưởng của một số</w:t>
      </w:r>
      <w:r w:rsidR="006B41F8" w:rsidRPr="00DC48BF">
        <w:rPr>
          <w:rFonts w:eastAsia="Calibri" w:cs="Times New Roman"/>
          <w:sz w:val="24"/>
          <w:szCs w:val="24"/>
          <w:lang w:val="vi-VN"/>
        </w:rPr>
        <w:t xml:space="preserve"> phương pháp </w:t>
      </w:r>
      <w:r w:rsidR="006B41F8" w:rsidRPr="00165531">
        <w:rPr>
          <w:rFonts w:eastAsia="Calibri" w:cs="Times New Roman"/>
          <w:sz w:val="24"/>
          <w:szCs w:val="24"/>
          <w:lang w:val="vi-VN"/>
        </w:rPr>
        <w:t>quản</w:t>
      </w:r>
      <w:r w:rsidRPr="00DC48BF">
        <w:rPr>
          <w:rFonts w:eastAsia="Calibri" w:cs="Times New Roman"/>
          <w:sz w:val="24"/>
          <w:szCs w:val="24"/>
          <w:lang w:val="vi-VN"/>
        </w:rPr>
        <w:t xml:space="preserve"> lý phân bò đến phát thải khí nhà kính” đã được thực hiện với mục tiêu đánh giá được phát thải khí nhà kính (CO</w:t>
      </w:r>
      <w:r w:rsidRPr="00DC48BF">
        <w:rPr>
          <w:rFonts w:eastAsia="Calibri" w:cs="Times New Roman"/>
          <w:sz w:val="24"/>
          <w:szCs w:val="24"/>
          <w:vertAlign w:val="subscript"/>
          <w:lang w:val="vi-VN"/>
        </w:rPr>
        <w:t>2</w:t>
      </w:r>
      <w:r w:rsidRPr="00DC48BF">
        <w:rPr>
          <w:rFonts w:eastAsia="Calibri" w:cs="Times New Roman"/>
          <w:sz w:val="24"/>
          <w:szCs w:val="24"/>
          <w:lang w:val="vi-VN"/>
        </w:rPr>
        <w:t>, CH</w:t>
      </w:r>
      <w:r w:rsidRPr="00DC48BF">
        <w:rPr>
          <w:rFonts w:eastAsia="Calibri" w:cs="Times New Roman"/>
          <w:sz w:val="24"/>
          <w:szCs w:val="24"/>
          <w:vertAlign w:val="subscript"/>
          <w:lang w:val="vi-VN"/>
        </w:rPr>
        <w:t>4</w:t>
      </w:r>
      <w:r w:rsidRPr="00DC48BF">
        <w:rPr>
          <w:rFonts w:eastAsia="Calibri" w:cs="Times New Roman"/>
          <w:sz w:val="24"/>
          <w:szCs w:val="24"/>
          <w:lang w:val="vi-VN"/>
        </w:rPr>
        <w:t>) từ các phương pháp quả</w:t>
      </w:r>
      <w:r w:rsidR="006B41F8" w:rsidRPr="00DC48BF">
        <w:rPr>
          <w:rFonts w:eastAsia="Calibri" w:cs="Times New Roman"/>
          <w:sz w:val="24"/>
          <w:szCs w:val="24"/>
          <w:lang w:val="vi-VN"/>
        </w:rPr>
        <w:t>n lý</w:t>
      </w:r>
      <w:r w:rsidRPr="00DC48BF">
        <w:rPr>
          <w:rFonts w:eastAsia="Calibri" w:cs="Times New Roman"/>
          <w:sz w:val="24"/>
          <w:szCs w:val="24"/>
          <w:lang w:val="vi-VN"/>
        </w:rPr>
        <w:t xml:space="preserve"> phân bò đang được nông dân áp dụng phổ biến ở các địa phương.</w:t>
      </w:r>
    </w:p>
    <w:p w:rsidR="00641BF8" w:rsidRPr="00165531" w:rsidRDefault="00641BF8" w:rsidP="009A6700">
      <w:pPr>
        <w:tabs>
          <w:tab w:val="left" w:pos="1110"/>
        </w:tabs>
        <w:spacing w:before="120" w:after="120" w:line="240" w:lineRule="auto"/>
        <w:jc w:val="center"/>
        <w:rPr>
          <w:rFonts w:cs="Times New Roman"/>
          <w:b/>
          <w:sz w:val="24"/>
          <w:szCs w:val="24"/>
          <w:lang w:val="vi-VN"/>
        </w:rPr>
      </w:pPr>
      <w:r w:rsidRPr="00165531">
        <w:rPr>
          <w:rFonts w:cs="Times New Roman"/>
          <w:b/>
          <w:sz w:val="24"/>
          <w:szCs w:val="24"/>
          <w:lang w:val="vi-VN"/>
        </w:rPr>
        <w:t>VẬT LIỆU VÀ PHƯƠNG PHÁP NGHIÊN CỨU</w:t>
      </w:r>
    </w:p>
    <w:p w:rsidR="008B2FCE" w:rsidRPr="00165531" w:rsidRDefault="00641BF8" w:rsidP="009A6700">
      <w:pPr>
        <w:spacing w:before="120" w:after="120" w:line="240" w:lineRule="auto"/>
        <w:jc w:val="both"/>
        <w:rPr>
          <w:rFonts w:cs="Times New Roman"/>
          <w:b/>
          <w:sz w:val="24"/>
          <w:szCs w:val="24"/>
          <w:lang w:val="vi-VN"/>
        </w:rPr>
      </w:pPr>
      <w:r w:rsidRPr="00165531">
        <w:rPr>
          <w:rFonts w:cs="Times New Roman"/>
          <w:b/>
          <w:sz w:val="24"/>
          <w:szCs w:val="24"/>
          <w:lang w:val="vi-VN"/>
        </w:rPr>
        <w:t>Vật liệ</w:t>
      </w:r>
      <w:r w:rsidR="003F4DE5" w:rsidRPr="00165531">
        <w:rPr>
          <w:rFonts w:cs="Times New Roman"/>
          <w:b/>
          <w:sz w:val="24"/>
          <w:szCs w:val="24"/>
          <w:lang w:val="vi-VN"/>
        </w:rPr>
        <w:t>u nghiên cứu</w:t>
      </w:r>
    </w:p>
    <w:p w:rsidR="009B415C" w:rsidRPr="00165531" w:rsidRDefault="009B415C" w:rsidP="009A6700">
      <w:pPr>
        <w:widowControl w:val="0"/>
        <w:tabs>
          <w:tab w:val="left" w:pos="263"/>
          <w:tab w:val="left" w:pos="540"/>
        </w:tabs>
        <w:autoSpaceDE w:val="0"/>
        <w:autoSpaceDN w:val="0"/>
        <w:spacing w:before="120" w:after="120" w:line="240" w:lineRule="auto"/>
        <w:jc w:val="both"/>
        <w:rPr>
          <w:rFonts w:eastAsia="Times New Roman" w:cs="Times New Roman"/>
          <w:sz w:val="24"/>
          <w:szCs w:val="24"/>
          <w:lang w:val="vi-VN" w:bidi="en-US"/>
        </w:rPr>
      </w:pPr>
      <w:r w:rsidRPr="00165531">
        <w:rPr>
          <w:rFonts w:eastAsia="Times New Roman" w:cs="Times New Roman"/>
          <w:sz w:val="24"/>
          <w:szCs w:val="24"/>
          <w:lang w:val="vi-VN" w:bidi="en-US"/>
        </w:rPr>
        <w:t>Phân</w:t>
      </w:r>
      <w:r w:rsidR="00A30C65" w:rsidRPr="00165531">
        <w:rPr>
          <w:rFonts w:eastAsia="Times New Roman" w:cs="Times New Roman"/>
          <w:sz w:val="24"/>
          <w:szCs w:val="24"/>
          <w:lang w:val="vi-VN" w:bidi="en-US"/>
        </w:rPr>
        <w:t xml:space="preserve"> </w:t>
      </w:r>
      <w:r w:rsidRPr="00165531">
        <w:rPr>
          <w:rFonts w:eastAsia="Times New Roman" w:cs="Times New Roman"/>
          <w:sz w:val="24"/>
          <w:szCs w:val="24"/>
          <w:lang w:val="vi-VN" w:bidi="en-US"/>
        </w:rPr>
        <w:t>bò</w:t>
      </w:r>
    </w:p>
    <w:p w:rsidR="009B415C" w:rsidRPr="00165531" w:rsidRDefault="009B415C" w:rsidP="009A6700">
      <w:pPr>
        <w:widowControl w:val="0"/>
        <w:tabs>
          <w:tab w:val="left" w:pos="263"/>
          <w:tab w:val="left" w:pos="540"/>
        </w:tabs>
        <w:autoSpaceDE w:val="0"/>
        <w:autoSpaceDN w:val="0"/>
        <w:spacing w:before="120" w:after="120" w:line="240" w:lineRule="auto"/>
        <w:jc w:val="both"/>
        <w:rPr>
          <w:rFonts w:eastAsia="Times New Roman" w:cs="Times New Roman"/>
          <w:sz w:val="24"/>
          <w:szCs w:val="24"/>
          <w:lang w:val="vi-VN" w:bidi="en-US"/>
        </w:rPr>
      </w:pPr>
      <w:r w:rsidRPr="00165531">
        <w:rPr>
          <w:rFonts w:eastAsia="Times New Roman" w:cs="Times New Roman"/>
          <w:sz w:val="24"/>
          <w:szCs w:val="24"/>
          <w:lang w:val="vi-VN" w:bidi="en-US"/>
        </w:rPr>
        <w:t xml:space="preserve">Thùng xốp: kích thước </w:t>
      </w:r>
      <w:r w:rsidRPr="009754A7">
        <w:rPr>
          <w:rFonts w:eastAsia="Times New Roman" w:cs="Times New Roman"/>
          <w:color w:val="FF0000"/>
          <w:sz w:val="24"/>
          <w:szCs w:val="24"/>
          <w:lang w:val="vi-VN" w:bidi="en-US"/>
        </w:rPr>
        <w:t>1</w:t>
      </w:r>
      <w:r w:rsidR="009754A7" w:rsidRPr="009754A7">
        <w:rPr>
          <w:rFonts w:eastAsia="Times New Roman" w:cs="Times New Roman"/>
          <w:color w:val="FF0000"/>
          <w:sz w:val="24"/>
          <w:szCs w:val="24"/>
          <w:lang w:bidi="en-US"/>
        </w:rPr>
        <w:t>,</w:t>
      </w:r>
      <w:r w:rsidRPr="009754A7">
        <w:rPr>
          <w:rFonts w:eastAsia="Times New Roman" w:cs="Times New Roman"/>
          <w:color w:val="FF0000"/>
          <w:sz w:val="24"/>
          <w:szCs w:val="24"/>
          <w:lang w:val="vi-VN" w:bidi="en-US"/>
        </w:rPr>
        <w:t xml:space="preserve">045 x </w:t>
      </w:r>
      <w:r w:rsidR="009754A7" w:rsidRPr="009754A7">
        <w:rPr>
          <w:rFonts w:eastAsia="Times New Roman" w:cs="Times New Roman"/>
          <w:color w:val="FF0000"/>
          <w:sz w:val="24"/>
          <w:szCs w:val="24"/>
          <w:lang w:bidi="en-US"/>
        </w:rPr>
        <w:t>0,</w:t>
      </w:r>
      <w:r w:rsidRPr="009754A7">
        <w:rPr>
          <w:rFonts w:eastAsia="Times New Roman" w:cs="Times New Roman"/>
          <w:color w:val="FF0000"/>
          <w:sz w:val="24"/>
          <w:szCs w:val="24"/>
          <w:lang w:val="vi-VN" w:bidi="en-US"/>
        </w:rPr>
        <w:t xml:space="preserve">730 x </w:t>
      </w:r>
      <w:r w:rsidR="009754A7" w:rsidRPr="009754A7">
        <w:rPr>
          <w:rFonts w:eastAsia="Times New Roman" w:cs="Times New Roman"/>
          <w:color w:val="FF0000"/>
          <w:sz w:val="24"/>
          <w:szCs w:val="24"/>
          <w:lang w:bidi="en-US"/>
        </w:rPr>
        <w:t>0,</w:t>
      </w:r>
      <w:r w:rsidRPr="009754A7">
        <w:rPr>
          <w:rFonts w:eastAsia="Times New Roman" w:cs="Times New Roman"/>
          <w:color w:val="FF0000"/>
          <w:sz w:val="24"/>
          <w:szCs w:val="24"/>
          <w:lang w:val="vi-VN" w:bidi="en-US"/>
        </w:rPr>
        <w:t>675m</w:t>
      </w:r>
      <w:r w:rsidRPr="00165531">
        <w:rPr>
          <w:rFonts w:eastAsia="Times New Roman" w:cs="Times New Roman"/>
          <w:sz w:val="24"/>
          <w:szCs w:val="24"/>
          <w:lang w:val="vi-VN" w:bidi="en-US"/>
        </w:rPr>
        <w:t>.</w:t>
      </w:r>
    </w:p>
    <w:p w:rsidR="009B415C" w:rsidRPr="00165531" w:rsidRDefault="009B415C" w:rsidP="009A6700">
      <w:pPr>
        <w:widowControl w:val="0"/>
        <w:tabs>
          <w:tab w:val="left" w:pos="283"/>
          <w:tab w:val="left" w:pos="540"/>
        </w:tabs>
        <w:autoSpaceDE w:val="0"/>
        <w:autoSpaceDN w:val="0"/>
        <w:spacing w:before="120" w:after="120" w:line="240" w:lineRule="auto"/>
        <w:jc w:val="both"/>
        <w:rPr>
          <w:rFonts w:eastAsia="Times New Roman" w:cs="Times New Roman"/>
          <w:sz w:val="24"/>
          <w:szCs w:val="24"/>
          <w:lang w:val="vi-VN" w:bidi="en-US"/>
        </w:rPr>
      </w:pPr>
      <w:r w:rsidRPr="00165531">
        <w:rPr>
          <w:rFonts w:eastAsia="Times New Roman" w:cs="Times New Roman"/>
          <w:sz w:val="24"/>
          <w:szCs w:val="24"/>
          <w:lang w:val="vi-VN" w:bidi="en-US"/>
        </w:rPr>
        <w:t xml:space="preserve">Chamber đo khí: khung sắt (3x3x2 m) hình hộp và đỉnh hình chóp (3x3x0,5 m), toàn </w:t>
      </w:r>
      <w:r w:rsidRPr="00165531">
        <w:rPr>
          <w:rFonts w:eastAsia="Times New Roman" w:cs="Times New Roman"/>
          <w:spacing w:val="2"/>
          <w:sz w:val="24"/>
          <w:szCs w:val="24"/>
          <w:lang w:val="vi-VN" w:bidi="en-US"/>
        </w:rPr>
        <w:t xml:space="preserve">bộ </w:t>
      </w:r>
      <w:r w:rsidRPr="00165531">
        <w:rPr>
          <w:rFonts w:eastAsia="Times New Roman" w:cs="Times New Roman"/>
          <w:sz w:val="24"/>
          <w:szCs w:val="24"/>
          <w:lang w:val="vi-VN" w:bidi="en-US"/>
        </w:rPr>
        <w:t xml:space="preserve">được bao phủ nilon nhà kính, có 4 bánh xe di chuyển và được lắp 1 đoạn ống </w:t>
      </w:r>
      <w:r w:rsidRPr="00DC48BF">
        <w:rPr>
          <w:rFonts w:eastAsia="Times New Roman" w:cs="Times New Roman"/>
          <w:sz w:val="24"/>
          <w:szCs w:val="24"/>
          <w:lang w:bidi="en-US"/>
        </w:rPr>
        <w:t>Φ</w:t>
      </w:r>
      <w:r w:rsidRPr="00165531">
        <w:rPr>
          <w:rFonts w:eastAsia="Times New Roman" w:cs="Times New Roman"/>
          <w:sz w:val="24"/>
          <w:szCs w:val="24"/>
          <w:lang w:val="vi-VN" w:bidi="en-US"/>
        </w:rPr>
        <w:t>60 có lỗ thu khí và được kết nối với máy bơm khí (0,86m</w:t>
      </w:r>
      <w:r w:rsidRPr="00165531">
        <w:rPr>
          <w:rFonts w:eastAsia="Times New Roman" w:cs="Times New Roman"/>
          <w:position w:val="9"/>
          <w:sz w:val="24"/>
          <w:szCs w:val="24"/>
          <w:lang w:val="vi-VN" w:bidi="en-US"/>
        </w:rPr>
        <w:t>3</w:t>
      </w:r>
      <w:r w:rsidRPr="00165531">
        <w:rPr>
          <w:rFonts w:eastAsia="Times New Roman" w:cs="Times New Roman"/>
          <w:sz w:val="24"/>
          <w:szCs w:val="24"/>
          <w:lang w:val="vi-VN" w:bidi="en-US"/>
        </w:rPr>
        <w:t>/p</w:t>
      </w:r>
      <w:r w:rsidR="009754A7">
        <w:rPr>
          <w:rFonts w:eastAsia="Times New Roman" w:cs="Times New Roman"/>
          <w:sz w:val="24"/>
          <w:szCs w:val="24"/>
          <w:lang w:bidi="en-US"/>
        </w:rPr>
        <w:t>hút</w:t>
      </w:r>
      <w:r w:rsidRPr="00165531">
        <w:rPr>
          <w:rFonts w:eastAsia="Times New Roman" w:cs="Times New Roman"/>
          <w:sz w:val="24"/>
          <w:szCs w:val="24"/>
          <w:lang w:val="vi-VN" w:bidi="en-US"/>
        </w:rPr>
        <w:t>).</w:t>
      </w:r>
    </w:p>
    <w:p w:rsidR="009B415C" w:rsidRPr="00165531" w:rsidRDefault="009B415C" w:rsidP="009A6700">
      <w:pPr>
        <w:spacing w:before="120" w:after="120" w:line="240" w:lineRule="auto"/>
        <w:jc w:val="both"/>
        <w:rPr>
          <w:rFonts w:eastAsia="Calibri" w:cs="Times New Roman"/>
          <w:b/>
          <w:sz w:val="24"/>
          <w:szCs w:val="24"/>
          <w:lang w:val="vi-VN"/>
        </w:rPr>
      </w:pPr>
      <w:r w:rsidRPr="00165531">
        <w:rPr>
          <w:rFonts w:eastAsia="Calibri" w:cs="Times New Roman"/>
          <w:b/>
          <w:sz w:val="24"/>
          <w:szCs w:val="24"/>
          <w:lang w:val="vi-VN"/>
        </w:rPr>
        <w:t>Địa điểm và thời gian nghiên cứu</w:t>
      </w:r>
    </w:p>
    <w:p w:rsidR="009B415C" w:rsidRPr="00165531" w:rsidRDefault="009B415C" w:rsidP="009A6700">
      <w:pPr>
        <w:spacing w:before="120" w:after="120" w:line="240" w:lineRule="auto"/>
        <w:jc w:val="both"/>
        <w:rPr>
          <w:rFonts w:eastAsia="Calibri" w:cs="Times New Roman"/>
          <w:sz w:val="24"/>
          <w:szCs w:val="24"/>
          <w:lang w:val="vi-VN"/>
        </w:rPr>
      </w:pPr>
      <w:r w:rsidRPr="00165531">
        <w:rPr>
          <w:rFonts w:eastAsia="Calibri" w:cs="Times New Roman"/>
          <w:sz w:val="24"/>
          <w:szCs w:val="24"/>
          <w:lang w:val="vi-VN"/>
        </w:rPr>
        <w:t>Đề tài được thực hiện tại Trung tâm Nghiên cứu và Phát triển Chăn nuôi Gia súc lớn, huyện Bến Cát – tỉnh Bình Dương trong thời gian từ tháng 09 năm 2017 đến tháng 04 năm 2018.</w:t>
      </w:r>
    </w:p>
    <w:p w:rsidR="00641BF8" w:rsidRPr="00165531" w:rsidRDefault="00641BF8" w:rsidP="009A6700">
      <w:pPr>
        <w:spacing w:before="120" w:after="120" w:line="240" w:lineRule="auto"/>
        <w:jc w:val="both"/>
        <w:rPr>
          <w:rFonts w:eastAsia="Calibri" w:cs="Times New Roman"/>
          <w:b/>
          <w:sz w:val="24"/>
          <w:szCs w:val="24"/>
          <w:lang w:val="vi-VN"/>
        </w:rPr>
      </w:pPr>
      <w:r w:rsidRPr="00165531">
        <w:rPr>
          <w:rFonts w:eastAsia="Calibri" w:cs="Times New Roman"/>
          <w:b/>
          <w:sz w:val="24"/>
          <w:szCs w:val="24"/>
          <w:lang w:val="vi-VN"/>
        </w:rPr>
        <w:t>Phương pháp nghiên cứu</w:t>
      </w:r>
    </w:p>
    <w:p w:rsidR="00392908" w:rsidRPr="00165531" w:rsidRDefault="00392908" w:rsidP="009A6700">
      <w:pPr>
        <w:spacing w:before="120" w:after="120" w:line="240" w:lineRule="auto"/>
        <w:jc w:val="both"/>
        <w:rPr>
          <w:rFonts w:eastAsia="Calibri" w:cs="Times New Roman"/>
          <w:b/>
          <w:i/>
          <w:sz w:val="24"/>
          <w:szCs w:val="24"/>
          <w:lang w:val="vi-VN"/>
        </w:rPr>
      </w:pPr>
      <w:r w:rsidRPr="00165531">
        <w:rPr>
          <w:rFonts w:eastAsia="Calibri" w:cs="Times New Roman"/>
          <w:b/>
          <w:i/>
          <w:sz w:val="24"/>
          <w:szCs w:val="24"/>
          <w:lang w:val="vi-VN"/>
        </w:rPr>
        <w:t>Bố trí thí nghiệm</w:t>
      </w:r>
    </w:p>
    <w:p w:rsidR="00610DAD" w:rsidRPr="00165531" w:rsidRDefault="009B415C" w:rsidP="009A6700">
      <w:pPr>
        <w:widowControl w:val="0"/>
        <w:autoSpaceDE w:val="0"/>
        <w:autoSpaceDN w:val="0"/>
        <w:spacing w:before="120" w:after="120" w:line="240" w:lineRule="auto"/>
        <w:jc w:val="both"/>
        <w:rPr>
          <w:rFonts w:eastAsia="Times New Roman" w:cs="Times New Roman"/>
          <w:sz w:val="24"/>
          <w:szCs w:val="24"/>
          <w:lang w:val="vi-VN" w:bidi="en-US"/>
        </w:rPr>
      </w:pPr>
      <w:bookmarkStart w:id="1" w:name="_Toc481930904"/>
      <w:r w:rsidRPr="00165531">
        <w:rPr>
          <w:rFonts w:eastAsia="Times New Roman" w:cs="Times New Roman"/>
          <w:sz w:val="24"/>
          <w:szCs w:val="24"/>
          <w:lang w:val="vi-VN" w:bidi="en-US"/>
        </w:rPr>
        <w:t xml:space="preserve">Thí nghiệm được bố trí theo kiểu hoàn toàn ngẫu nhiên (CRD) với </w:t>
      </w:r>
      <w:r w:rsidR="00A30C65" w:rsidRPr="00165531">
        <w:rPr>
          <w:rFonts w:eastAsia="Times New Roman" w:cs="Times New Roman"/>
          <w:sz w:val="24"/>
          <w:szCs w:val="24"/>
          <w:lang w:val="vi-VN" w:bidi="en-US"/>
        </w:rPr>
        <w:t>3</w:t>
      </w:r>
      <w:r w:rsidRPr="00165531">
        <w:rPr>
          <w:rFonts w:eastAsia="Times New Roman" w:cs="Times New Roman"/>
          <w:sz w:val="24"/>
          <w:szCs w:val="24"/>
          <w:lang w:val="vi-VN" w:bidi="en-US"/>
        </w:rPr>
        <w:t xml:space="preserve"> phương pháp quản </w:t>
      </w:r>
      <w:r w:rsidR="009754A7">
        <w:rPr>
          <w:rFonts w:eastAsia="Times New Roman" w:cs="Times New Roman"/>
          <w:sz w:val="24"/>
          <w:szCs w:val="24"/>
          <w:lang w:val="vi-VN" w:bidi="en-US"/>
        </w:rPr>
        <w:t>lý</w:t>
      </w:r>
      <w:r w:rsidR="004B7D40" w:rsidRPr="00165531">
        <w:rPr>
          <w:rFonts w:eastAsia="Times New Roman" w:cs="Times New Roman"/>
          <w:sz w:val="24"/>
          <w:szCs w:val="24"/>
          <w:lang w:val="vi-VN" w:bidi="en-US"/>
        </w:rPr>
        <w:t xml:space="preserve"> </w:t>
      </w:r>
      <w:r w:rsidRPr="00165531">
        <w:rPr>
          <w:rFonts w:eastAsia="Times New Roman" w:cs="Times New Roman"/>
          <w:sz w:val="24"/>
          <w:szCs w:val="24"/>
          <w:lang w:val="vi-VN" w:bidi="en-US"/>
        </w:rPr>
        <w:t>phân bò: Phơi nắng (</w:t>
      </w:r>
      <w:r w:rsidR="001F1AD7" w:rsidRPr="00165531">
        <w:rPr>
          <w:sz w:val="24"/>
          <w:szCs w:val="24"/>
          <w:lang w:val="vi-VN"/>
        </w:rPr>
        <w:t xml:space="preserve">Nghiệm thức </w:t>
      </w:r>
      <w:r w:rsidRPr="00165531">
        <w:rPr>
          <w:rFonts w:eastAsia="Times New Roman" w:cs="Times New Roman"/>
          <w:sz w:val="24"/>
          <w:szCs w:val="24"/>
          <w:lang w:val="vi-VN" w:bidi="en-US"/>
        </w:rPr>
        <w:t>1), ủ đống có mái che (</w:t>
      </w:r>
      <w:r w:rsidR="001F1AD7" w:rsidRPr="00165531">
        <w:rPr>
          <w:sz w:val="24"/>
          <w:szCs w:val="24"/>
          <w:lang w:val="vi-VN"/>
        </w:rPr>
        <w:t xml:space="preserve">Nghiệm thức </w:t>
      </w:r>
      <w:r w:rsidRPr="00165531">
        <w:rPr>
          <w:rFonts w:eastAsia="Times New Roman" w:cs="Times New Roman"/>
          <w:sz w:val="24"/>
          <w:szCs w:val="24"/>
          <w:lang w:val="vi-VN" w:bidi="en-US"/>
        </w:rPr>
        <w:t>2), ủ đống không có mái che (</w:t>
      </w:r>
      <w:r w:rsidR="001F1AD7" w:rsidRPr="00165531">
        <w:rPr>
          <w:sz w:val="24"/>
          <w:szCs w:val="24"/>
          <w:lang w:val="vi-VN"/>
        </w:rPr>
        <w:t xml:space="preserve">Nghiệm thức </w:t>
      </w:r>
      <w:r w:rsidRPr="00165531">
        <w:rPr>
          <w:rFonts w:eastAsia="Times New Roman" w:cs="Times New Roman"/>
          <w:sz w:val="24"/>
          <w:szCs w:val="24"/>
          <w:lang w:val="vi-VN" w:bidi="en-US"/>
        </w:rPr>
        <w:t>3) với 3 lần lặp lại</w:t>
      </w:r>
      <w:r w:rsidR="00A30C65" w:rsidRPr="00165531">
        <w:rPr>
          <w:rFonts w:eastAsia="Times New Roman" w:cs="Times New Roman"/>
          <w:sz w:val="24"/>
          <w:szCs w:val="24"/>
          <w:lang w:val="vi-VN" w:bidi="en-US"/>
        </w:rPr>
        <w:t>. Thời gian theo dõi nghiệm thức 1</w:t>
      </w:r>
      <w:r w:rsidR="00EA1B98" w:rsidRPr="00165531">
        <w:rPr>
          <w:rFonts w:eastAsia="Times New Roman" w:cs="Times New Roman"/>
          <w:sz w:val="24"/>
          <w:szCs w:val="24"/>
          <w:lang w:val="vi-VN" w:bidi="en-US"/>
        </w:rPr>
        <w:t xml:space="preserve"> là</w:t>
      </w:r>
      <w:r w:rsidR="00A30C65" w:rsidRPr="00165531">
        <w:rPr>
          <w:rFonts w:eastAsia="Times New Roman" w:cs="Times New Roman"/>
          <w:sz w:val="24"/>
          <w:szCs w:val="24"/>
          <w:lang w:val="vi-VN" w:bidi="en-US"/>
        </w:rPr>
        <w:t xml:space="preserve"> 7 ngày, nghiệm thức 2 và 3 là 30 ngày</w:t>
      </w:r>
      <w:r w:rsidR="00610DAD" w:rsidRPr="00165531">
        <w:rPr>
          <w:rFonts w:eastAsia="Times New Roman" w:cs="Times New Roman"/>
          <w:sz w:val="24"/>
          <w:szCs w:val="24"/>
          <w:lang w:val="vi-VN" w:bidi="en-US"/>
        </w:rPr>
        <w:t>.</w:t>
      </w:r>
    </w:p>
    <w:p w:rsidR="00C26F13" w:rsidRPr="00165531" w:rsidRDefault="00C26F13" w:rsidP="009A6700">
      <w:pPr>
        <w:widowControl w:val="0"/>
        <w:autoSpaceDE w:val="0"/>
        <w:autoSpaceDN w:val="0"/>
        <w:spacing w:before="120" w:after="120" w:line="240" w:lineRule="auto"/>
        <w:jc w:val="both"/>
        <w:rPr>
          <w:rFonts w:eastAsia="Times New Roman" w:cs="Times New Roman"/>
          <w:b/>
          <w:bCs/>
          <w:i/>
          <w:sz w:val="24"/>
          <w:szCs w:val="24"/>
          <w:lang w:val="vi-VN" w:bidi="en-US"/>
        </w:rPr>
      </w:pPr>
      <w:r w:rsidRPr="00165531">
        <w:rPr>
          <w:rFonts w:eastAsia="Times New Roman" w:cs="Times New Roman"/>
          <w:b/>
          <w:bCs/>
          <w:i/>
          <w:sz w:val="24"/>
          <w:szCs w:val="24"/>
          <w:lang w:val="vi-VN" w:bidi="en-US"/>
        </w:rPr>
        <w:t>Các chỉ tiêu theo dõi</w:t>
      </w:r>
      <w:r w:rsidR="00610DAD" w:rsidRPr="00165531">
        <w:rPr>
          <w:rFonts w:eastAsia="Times New Roman" w:cs="Times New Roman"/>
          <w:b/>
          <w:bCs/>
          <w:i/>
          <w:sz w:val="24"/>
          <w:szCs w:val="24"/>
          <w:lang w:val="vi-VN" w:bidi="en-US"/>
        </w:rPr>
        <w:t>:</w:t>
      </w:r>
    </w:p>
    <w:bookmarkEnd w:id="1"/>
    <w:p w:rsidR="00C75E8E" w:rsidRPr="00165531"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val="vi-VN" w:bidi="en-US"/>
        </w:rPr>
      </w:pPr>
      <w:r w:rsidRPr="00165531">
        <w:rPr>
          <w:rFonts w:eastAsia="Times New Roman" w:cs="Times New Roman"/>
          <w:sz w:val="24"/>
          <w:szCs w:val="24"/>
          <w:lang w:val="vi-VN" w:bidi="en-US"/>
        </w:rPr>
        <w:t xml:space="preserve">Thành phần hóa học của phân: Chất hữu cơ (OM), Vật chất khô (DM), Cacbon tổng (C), Nito tổng (N) của phân bò </w:t>
      </w:r>
      <w:r w:rsidRPr="0002542A">
        <w:rPr>
          <w:rFonts w:eastAsia="Times New Roman" w:cs="Times New Roman"/>
          <w:color w:val="FF0000"/>
          <w:sz w:val="24"/>
          <w:szCs w:val="24"/>
          <w:lang w:val="vi-VN" w:bidi="en-US"/>
        </w:rPr>
        <w:t xml:space="preserve">bắt đầu thí nghiệm và </w:t>
      </w:r>
      <w:r w:rsidR="009754A7" w:rsidRPr="0002542A">
        <w:rPr>
          <w:rFonts w:eastAsia="Times New Roman" w:cs="Times New Roman"/>
          <w:color w:val="FF0000"/>
          <w:sz w:val="24"/>
          <w:szCs w:val="24"/>
          <w:lang w:bidi="en-US"/>
        </w:rPr>
        <w:t>kết</w:t>
      </w:r>
      <w:r w:rsidR="009754A7" w:rsidRPr="009754A7">
        <w:rPr>
          <w:rFonts w:eastAsia="Times New Roman" w:cs="Times New Roman"/>
          <w:color w:val="FF0000"/>
          <w:sz w:val="24"/>
          <w:szCs w:val="24"/>
          <w:lang w:bidi="en-US"/>
        </w:rPr>
        <w:t xml:space="preserve"> thúc</w:t>
      </w:r>
      <w:r w:rsidRPr="00165531">
        <w:rPr>
          <w:rFonts w:eastAsia="Times New Roman" w:cs="Times New Roman"/>
          <w:sz w:val="24"/>
          <w:szCs w:val="24"/>
          <w:lang w:val="vi-VN" w:bidi="en-US"/>
        </w:rPr>
        <w:t xml:space="preserve"> thí nghiệm.</w:t>
      </w:r>
    </w:p>
    <w:p w:rsidR="00C75E8E" w:rsidRPr="00165531" w:rsidRDefault="00C75E8E" w:rsidP="009A6700">
      <w:pPr>
        <w:widowControl w:val="0"/>
        <w:tabs>
          <w:tab w:val="left" w:pos="263"/>
          <w:tab w:val="left" w:pos="9087"/>
        </w:tabs>
        <w:autoSpaceDE w:val="0"/>
        <w:autoSpaceDN w:val="0"/>
        <w:spacing w:before="120" w:after="120" w:line="240" w:lineRule="auto"/>
        <w:ind w:right="-3"/>
        <w:jc w:val="both"/>
        <w:rPr>
          <w:rFonts w:eastAsia="Times New Roman" w:cs="Times New Roman"/>
          <w:sz w:val="24"/>
          <w:szCs w:val="24"/>
          <w:lang w:val="vi-VN" w:bidi="en-US"/>
        </w:rPr>
      </w:pPr>
      <w:r w:rsidRPr="00165531">
        <w:rPr>
          <w:rFonts w:eastAsia="Times New Roman" w:cs="Times New Roman"/>
          <w:position w:val="2"/>
          <w:sz w:val="24"/>
          <w:szCs w:val="24"/>
          <w:lang w:val="vi-VN" w:bidi="en-US"/>
        </w:rPr>
        <w:t>Lượng khí CH</w:t>
      </w:r>
      <w:r w:rsidRPr="00165531">
        <w:rPr>
          <w:rFonts w:eastAsia="Times New Roman" w:cs="Times New Roman"/>
          <w:sz w:val="24"/>
          <w:szCs w:val="24"/>
          <w:vertAlign w:val="subscript"/>
          <w:lang w:val="vi-VN" w:bidi="en-US"/>
        </w:rPr>
        <w:t>4</w:t>
      </w:r>
      <w:r w:rsidRPr="00165531">
        <w:rPr>
          <w:rFonts w:eastAsia="Times New Roman" w:cs="Times New Roman"/>
          <w:position w:val="2"/>
          <w:sz w:val="24"/>
          <w:szCs w:val="24"/>
          <w:lang w:val="vi-VN" w:bidi="en-US"/>
        </w:rPr>
        <w:t>, CO</w:t>
      </w:r>
      <w:r w:rsidRPr="00165531">
        <w:rPr>
          <w:rFonts w:eastAsia="Times New Roman" w:cs="Times New Roman"/>
          <w:sz w:val="24"/>
          <w:szCs w:val="24"/>
          <w:vertAlign w:val="subscript"/>
          <w:lang w:val="vi-VN" w:bidi="en-US"/>
        </w:rPr>
        <w:t>2</w:t>
      </w:r>
      <w:r w:rsidR="00B20EEC" w:rsidRPr="00165531">
        <w:rPr>
          <w:rFonts w:eastAsia="Times New Roman" w:cs="Times New Roman"/>
          <w:sz w:val="24"/>
          <w:szCs w:val="24"/>
          <w:vertAlign w:val="subscript"/>
          <w:lang w:val="vi-VN" w:bidi="en-US"/>
        </w:rPr>
        <w:t xml:space="preserve"> </w:t>
      </w:r>
      <w:r w:rsidRPr="00165531">
        <w:rPr>
          <w:rFonts w:eastAsia="Times New Roman" w:cs="Times New Roman"/>
          <w:position w:val="2"/>
          <w:sz w:val="24"/>
          <w:szCs w:val="24"/>
          <w:lang w:val="vi-VN" w:bidi="en-US"/>
        </w:rPr>
        <w:t>phát thải từ phân</w:t>
      </w:r>
      <w:r w:rsidR="00B20EEC" w:rsidRPr="00165531">
        <w:rPr>
          <w:rFonts w:eastAsia="Times New Roman" w:cs="Times New Roman"/>
          <w:position w:val="2"/>
          <w:sz w:val="24"/>
          <w:szCs w:val="24"/>
          <w:lang w:val="vi-VN" w:bidi="en-US"/>
        </w:rPr>
        <w:t xml:space="preserve"> </w:t>
      </w:r>
      <w:r w:rsidRPr="00165531">
        <w:rPr>
          <w:rFonts w:eastAsia="Times New Roman" w:cs="Times New Roman"/>
          <w:position w:val="2"/>
          <w:sz w:val="24"/>
          <w:szCs w:val="24"/>
          <w:lang w:val="vi-VN" w:bidi="en-US"/>
        </w:rPr>
        <w:t>bò</w:t>
      </w:r>
      <w:r w:rsidR="00610DAD" w:rsidRPr="00165531">
        <w:rPr>
          <w:rFonts w:eastAsia="Times New Roman" w:cs="Times New Roman"/>
          <w:position w:val="2"/>
          <w:sz w:val="24"/>
          <w:szCs w:val="24"/>
          <w:lang w:val="vi-VN" w:bidi="en-US"/>
        </w:rPr>
        <w:t>.</w:t>
      </w:r>
    </w:p>
    <w:p w:rsidR="00C75E8E" w:rsidRPr="00165531" w:rsidRDefault="00C75E8E" w:rsidP="009A6700">
      <w:pPr>
        <w:widowControl w:val="0"/>
        <w:tabs>
          <w:tab w:val="left" w:pos="9087"/>
        </w:tabs>
        <w:autoSpaceDE w:val="0"/>
        <w:autoSpaceDN w:val="0"/>
        <w:spacing w:before="120" w:after="120" w:line="240" w:lineRule="auto"/>
        <w:ind w:right="-3"/>
        <w:jc w:val="both"/>
        <w:rPr>
          <w:rFonts w:eastAsia="Times New Roman" w:cs="Times New Roman"/>
          <w:b/>
          <w:bCs/>
          <w:i/>
          <w:sz w:val="24"/>
          <w:szCs w:val="24"/>
          <w:lang w:val="vi-VN" w:bidi="en-US"/>
        </w:rPr>
      </w:pPr>
      <w:r w:rsidRPr="00165531">
        <w:rPr>
          <w:rFonts w:eastAsia="Times New Roman" w:cs="Times New Roman"/>
          <w:b/>
          <w:bCs/>
          <w:i/>
          <w:sz w:val="24"/>
          <w:szCs w:val="24"/>
          <w:lang w:val="vi-VN" w:bidi="en-US"/>
        </w:rPr>
        <w:t>Phương pháp lấy mẫu:</w:t>
      </w:r>
    </w:p>
    <w:p w:rsidR="00C75E8E" w:rsidRPr="00165531" w:rsidRDefault="00C75E8E" w:rsidP="009A6700">
      <w:pPr>
        <w:widowControl w:val="0"/>
        <w:tabs>
          <w:tab w:val="left" w:pos="9087"/>
        </w:tabs>
        <w:autoSpaceDE w:val="0"/>
        <w:autoSpaceDN w:val="0"/>
        <w:spacing w:before="120" w:after="120" w:line="240" w:lineRule="auto"/>
        <w:ind w:right="-3"/>
        <w:jc w:val="both"/>
        <w:rPr>
          <w:rFonts w:eastAsia="Times New Roman" w:cs="Times New Roman"/>
          <w:b/>
          <w:bCs/>
          <w:i/>
          <w:sz w:val="24"/>
          <w:szCs w:val="24"/>
          <w:lang w:val="vi-VN" w:bidi="en-US"/>
        </w:rPr>
      </w:pPr>
      <w:r w:rsidRPr="00165531">
        <w:rPr>
          <w:rFonts w:eastAsia="Times New Roman" w:cs="Times New Roman"/>
          <w:b/>
          <w:bCs/>
          <w:i/>
          <w:sz w:val="24"/>
          <w:szCs w:val="24"/>
          <w:lang w:val="vi-VN" w:bidi="en-US"/>
        </w:rPr>
        <w:lastRenderedPageBreak/>
        <w:t>Mẫu Phân:</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165531">
        <w:rPr>
          <w:rFonts w:eastAsia="Times New Roman" w:cs="Times New Roman"/>
          <w:sz w:val="24"/>
          <w:szCs w:val="24"/>
          <w:lang w:val="vi-VN" w:bidi="en-US"/>
        </w:rPr>
        <w:t xml:space="preserve">Mẫu phân trước khi xử lý và sau khi xử lý: mỗi lần lấy 500 gam/mẫu. </w:t>
      </w:r>
      <w:r w:rsidRPr="00DC48BF">
        <w:rPr>
          <w:rFonts w:eastAsia="Times New Roman" w:cs="Times New Roman"/>
          <w:sz w:val="24"/>
          <w:szCs w:val="24"/>
          <w:lang w:bidi="en-US"/>
        </w:rPr>
        <w:t>Bảo quản bằng túi zip ở nhiệt độ thường theo phương pháp Test Method For The Examination Of Composting And Compost (</w:t>
      </w:r>
      <w:r w:rsidR="008D1FB7" w:rsidRPr="008D1FB7">
        <w:rPr>
          <w:rFonts w:eastAsia="Times New Roman" w:cs="Times New Roman"/>
          <w:color w:val="FF0000"/>
          <w:sz w:val="24"/>
          <w:szCs w:val="24"/>
          <w:lang w:bidi="en-US"/>
        </w:rPr>
        <w:t>Wayne,</w:t>
      </w:r>
      <w:r w:rsidR="00F759EE">
        <w:rPr>
          <w:rFonts w:eastAsia="Times New Roman" w:cs="Times New Roman"/>
          <w:color w:val="FF0000"/>
          <w:sz w:val="24"/>
          <w:szCs w:val="24"/>
          <w:lang w:bidi="en-US"/>
        </w:rPr>
        <w:t xml:space="preserve"> </w:t>
      </w:r>
      <w:r w:rsidR="008D1FB7" w:rsidRPr="008D1FB7">
        <w:rPr>
          <w:rFonts w:eastAsia="Times New Roman" w:cs="Times New Roman"/>
          <w:color w:val="FF0000"/>
          <w:sz w:val="24"/>
          <w:szCs w:val="24"/>
          <w:lang w:bidi="en-US"/>
        </w:rPr>
        <w:t>2001</w:t>
      </w:r>
      <w:r w:rsidRPr="00DC48BF">
        <w:rPr>
          <w:rFonts w:eastAsia="Times New Roman" w:cs="Times New Roman"/>
          <w:sz w:val="24"/>
          <w:szCs w:val="24"/>
          <w:lang w:bidi="en-US"/>
        </w:rPr>
        <w:t>).</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b/>
          <w:bCs/>
          <w:i/>
          <w:sz w:val="24"/>
          <w:szCs w:val="24"/>
          <w:lang w:bidi="en-US"/>
        </w:rPr>
      </w:pPr>
      <w:r w:rsidRPr="00DC48BF">
        <w:rPr>
          <w:rFonts w:eastAsia="Times New Roman" w:cs="Times New Roman"/>
          <w:b/>
          <w:bCs/>
          <w:i/>
          <w:sz w:val="24"/>
          <w:szCs w:val="24"/>
          <w:lang w:bidi="en-US"/>
        </w:rPr>
        <w:t xml:space="preserve"> Khí CH</w:t>
      </w:r>
      <w:r w:rsidRPr="00DC48BF">
        <w:rPr>
          <w:rFonts w:eastAsia="Times New Roman" w:cs="Times New Roman"/>
          <w:b/>
          <w:bCs/>
          <w:i/>
          <w:sz w:val="24"/>
          <w:szCs w:val="24"/>
          <w:vertAlign w:val="subscript"/>
          <w:lang w:bidi="en-US"/>
        </w:rPr>
        <w:t>4</w:t>
      </w:r>
      <w:r w:rsidRPr="00DC48BF">
        <w:rPr>
          <w:rFonts w:eastAsia="Times New Roman" w:cs="Times New Roman"/>
          <w:b/>
          <w:bCs/>
          <w:i/>
          <w:sz w:val="24"/>
          <w:szCs w:val="24"/>
          <w:lang w:bidi="en-US"/>
        </w:rPr>
        <w:t>, và CO</w:t>
      </w:r>
      <w:r w:rsidRPr="00DC48BF">
        <w:rPr>
          <w:rFonts w:eastAsia="Times New Roman" w:cs="Times New Roman"/>
          <w:b/>
          <w:bCs/>
          <w:i/>
          <w:sz w:val="24"/>
          <w:szCs w:val="24"/>
          <w:vertAlign w:val="subscript"/>
          <w:lang w:bidi="en-US"/>
        </w:rPr>
        <w:t>2</w:t>
      </w:r>
      <w:r w:rsidRPr="00DC48BF">
        <w:rPr>
          <w:rFonts w:eastAsia="Times New Roman" w:cs="Times New Roman"/>
          <w:b/>
          <w:bCs/>
          <w:i/>
          <w:sz w:val="24"/>
          <w:szCs w:val="24"/>
          <w:lang w:bidi="en-US"/>
        </w:rPr>
        <w:t>:</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DC48BF">
        <w:rPr>
          <w:rFonts w:eastAsia="Times New Roman" w:cs="Times New Roman"/>
          <w:sz w:val="24"/>
          <w:szCs w:val="24"/>
          <w:lang w:bidi="en-US"/>
        </w:rPr>
        <w:t xml:space="preserve">Lắp Chamber phủ hết phần vật liệu cần tính toán phát thải, bật quạt làm xáo trộn không khí bên trong Chamber, bật bơm hút, sau 1 giờ tiến hành đo vận tốc dòng khí bên trong đường ống PVC. Vận tốc dòng khí được đo bằng máy đo lưu lượng Extech SDL350. Sau đó dùng kim tiêm rút 40 ml mẫu khí nơi có lắp nút cao su lấy mẫu và đồng thời lấy 1 mẫu không khí ngoài chamber. Mẫu khí thu được cho vào lọ hút chân không, đồng thời ghi nhận giá trị nhiệt </w:t>
      </w:r>
      <w:r w:rsidR="00D840E0" w:rsidRPr="00DC48BF">
        <w:rPr>
          <w:rFonts w:eastAsia="Times New Roman" w:cs="Times New Roman"/>
          <w:sz w:val="24"/>
          <w:szCs w:val="24"/>
          <w:lang w:bidi="en-US"/>
        </w:rPr>
        <w:t>đ</w:t>
      </w:r>
      <w:r w:rsidRPr="00DC48BF">
        <w:rPr>
          <w:rFonts w:eastAsia="Times New Roman" w:cs="Times New Roman"/>
          <w:sz w:val="24"/>
          <w:szCs w:val="24"/>
          <w:lang w:bidi="en-US"/>
        </w:rPr>
        <w:t>ộ bên trong và bên ngoài buồng khí bằng nhiệt kế thang</w:t>
      </w:r>
      <w:r w:rsidR="002E465B">
        <w:rPr>
          <w:rFonts w:eastAsia="Times New Roman" w:cs="Times New Roman"/>
          <w:sz w:val="24"/>
          <w:szCs w:val="24"/>
          <w:lang w:bidi="en-US"/>
        </w:rPr>
        <w:t xml:space="preserve"> </w:t>
      </w:r>
      <w:r w:rsidRPr="00DC48BF">
        <w:rPr>
          <w:rFonts w:eastAsia="Times New Roman" w:cs="Times New Roman"/>
          <w:sz w:val="24"/>
          <w:szCs w:val="24"/>
          <w:lang w:bidi="en-US"/>
        </w:rPr>
        <w:t>100</w:t>
      </w:r>
      <w:r w:rsidRPr="00DC48BF">
        <w:rPr>
          <w:rFonts w:eastAsia="Times New Roman" w:cs="Times New Roman"/>
          <w:position w:val="9"/>
          <w:sz w:val="24"/>
          <w:szCs w:val="24"/>
          <w:lang w:bidi="en-US"/>
        </w:rPr>
        <w:t>o</w:t>
      </w:r>
      <w:r w:rsidRPr="00DC48BF">
        <w:rPr>
          <w:rFonts w:eastAsia="Times New Roman" w:cs="Times New Roman"/>
          <w:sz w:val="24"/>
          <w:szCs w:val="24"/>
          <w:lang w:bidi="en-US"/>
        </w:rPr>
        <w:t>C.</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DC48BF">
        <w:rPr>
          <w:rFonts w:eastAsia="Times New Roman" w:cs="Times New Roman"/>
          <w:i/>
          <w:sz w:val="24"/>
          <w:szCs w:val="24"/>
          <w:lang w:bidi="en-US"/>
        </w:rPr>
        <w:t>Số lần đo khí:</w:t>
      </w:r>
      <w:r w:rsidR="00B20EEC" w:rsidRPr="00DC48BF">
        <w:rPr>
          <w:rFonts w:eastAsia="Times New Roman" w:cs="Times New Roman"/>
          <w:i/>
          <w:sz w:val="24"/>
          <w:szCs w:val="24"/>
          <w:lang w:bidi="en-US"/>
        </w:rPr>
        <w:t xml:space="preserve"> </w:t>
      </w:r>
      <w:r w:rsidRPr="00DC48BF">
        <w:rPr>
          <w:rFonts w:eastAsia="Times New Roman" w:cs="Times New Roman"/>
          <w:sz w:val="24"/>
          <w:szCs w:val="24"/>
          <w:lang w:bidi="en-US"/>
        </w:rPr>
        <w:t xml:space="preserve">2 lần/ ngày lúc 7 giờ và 13 giờ trong </w:t>
      </w:r>
      <w:r w:rsidR="00B20EEC" w:rsidRPr="00DC48BF">
        <w:rPr>
          <w:rFonts w:eastAsia="Times New Roman" w:cs="Times New Roman"/>
          <w:sz w:val="24"/>
          <w:szCs w:val="24"/>
          <w:lang w:bidi="en-US"/>
        </w:rPr>
        <w:t>suốt thời gian thí nghiệm</w:t>
      </w:r>
      <w:r w:rsidRPr="00DC48BF">
        <w:rPr>
          <w:rFonts w:eastAsia="Times New Roman" w:cs="Times New Roman"/>
          <w:sz w:val="24"/>
          <w:szCs w:val="24"/>
          <w:lang w:bidi="en-US"/>
        </w:rPr>
        <w:t>.</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DC48BF">
        <w:rPr>
          <w:rFonts w:eastAsia="Times New Roman" w:cs="Times New Roman"/>
          <w:sz w:val="24"/>
          <w:szCs w:val="24"/>
          <w:lang w:bidi="en-US"/>
        </w:rPr>
        <w:t>Cân khối lượng phân đầu vào và ra: dùng cân đồng hồ loại 100 kg.</w:t>
      </w:r>
    </w:p>
    <w:p w:rsidR="00C75E8E" w:rsidRPr="00DC48BF"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DC48BF">
        <w:rPr>
          <w:rFonts w:eastAsia="Times New Roman" w:cs="Times New Roman"/>
          <w:noProof/>
          <w:sz w:val="24"/>
          <w:szCs w:val="24"/>
        </w:rPr>
        <w:drawing>
          <wp:anchor distT="0" distB="0" distL="0" distR="0" simplePos="0" relativeHeight="251659264" behindDoc="1" locked="0" layoutInCell="1" allowOverlap="1">
            <wp:simplePos x="0" y="0"/>
            <wp:positionH relativeFrom="page">
              <wp:posOffset>1256030</wp:posOffset>
            </wp:positionH>
            <wp:positionV relativeFrom="paragraph">
              <wp:posOffset>492125</wp:posOffset>
            </wp:positionV>
            <wp:extent cx="5365750" cy="2009140"/>
            <wp:effectExtent l="0" t="0" r="635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365750" cy="2009140"/>
                    </a:xfrm>
                    <a:prstGeom prst="rect">
                      <a:avLst/>
                    </a:prstGeom>
                  </pic:spPr>
                </pic:pic>
              </a:graphicData>
            </a:graphic>
          </wp:anchor>
        </w:drawing>
      </w:r>
      <w:r w:rsidRPr="00DC48BF">
        <w:rPr>
          <w:rFonts w:eastAsia="Times New Roman" w:cs="Times New Roman"/>
          <w:sz w:val="24"/>
          <w:szCs w:val="24"/>
          <w:lang w:bidi="en-US"/>
        </w:rPr>
        <w:t xml:space="preserve">Lấy mẫu phân bò </w:t>
      </w:r>
      <w:r w:rsidRPr="0002542A">
        <w:rPr>
          <w:rFonts w:eastAsia="Times New Roman" w:cs="Times New Roman"/>
          <w:color w:val="FF0000"/>
          <w:sz w:val="24"/>
          <w:szCs w:val="24"/>
          <w:lang w:bidi="en-US"/>
        </w:rPr>
        <w:t xml:space="preserve">bắt đầu thí nghiệm và </w:t>
      </w:r>
      <w:r w:rsidR="0002542A" w:rsidRPr="0002542A">
        <w:rPr>
          <w:rFonts w:eastAsia="Times New Roman" w:cs="Times New Roman"/>
          <w:color w:val="FF0000"/>
          <w:sz w:val="24"/>
          <w:szCs w:val="24"/>
          <w:lang w:bidi="en-US"/>
        </w:rPr>
        <w:t>kết thúc</w:t>
      </w:r>
      <w:r w:rsidRPr="0002542A">
        <w:rPr>
          <w:rFonts w:eastAsia="Times New Roman" w:cs="Times New Roman"/>
          <w:color w:val="FF0000"/>
          <w:sz w:val="24"/>
          <w:szCs w:val="24"/>
          <w:lang w:bidi="en-US"/>
        </w:rPr>
        <w:t xml:space="preserve"> thí nghiệm</w:t>
      </w:r>
      <w:r w:rsidRPr="00DC48BF">
        <w:rPr>
          <w:rFonts w:eastAsia="Times New Roman" w:cs="Times New Roman"/>
          <w:sz w:val="24"/>
          <w:szCs w:val="24"/>
          <w:lang w:bidi="en-US"/>
        </w:rPr>
        <w:t xml:space="preserve"> để phân tích thành phần hóa học theo TCVN 9466:2012.</w:t>
      </w:r>
    </w:p>
    <w:p w:rsidR="00D840E0" w:rsidRPr="002421AF" w:rsidRDefault="00D840E0" w:rsidP="009A6700">
      <w:pPr>
        <w:pStyle w:val="Caption"/>
        <w:spacing w:before="120" w:after="120" w:line="240" w:lineRule="auto"/>
        <w:jc w:val="center"/>
        <w:rPr>
          <w:rFonts w:ascii="Times New Roman" w:eastAsia="Times New Roman" w:hAnsi="Times New Roman"/>
          <w:i w:val="0"/>
          <w:sz w:val="24"/>
          <w:szCs w:val="24"/>
          <w:lang w:eastAsia="en-US" w:bidi="en-US"/>
        </w:rPr>
      </w:pPr>
      <w:r>
        <w:rPr>
          <w:rFonts w:ascii="Times New Roman" w:eastAsia="Times New Roman" w:hAnsi="Times New Roman"/>
          <w:i w:val="0"/>
          <w:sz w:val="24"/>
          <w:szCs w:val="24"/>
          <w:lang w:eastAsia="en-US" w:bidi="en-US"/>
        </w:rPr>
        <w:t xml:space="preserve">Hình </w:t>
      </w:r>
      <w:r w:rsidR="00AB1056" w:rsidRPr="002421AF">
        <w:rPr>
          <w:rFonts w:ascii="Times New Roman" w:eastAsia="Times New Roman" w:hAnsi="Times New Roman"/>
          <w:i w:val="0"/>
          <w:sz w:val="24"/>
          <w:szCs w:val="24"/>
          <w:lang w:eastAsia="en-US" w:bidi="en-US"/>
        </w:rPr>
        <w:fldChar w:fldCharType="begin"/>
      </w:r>
      <w:r w:rsidRPr="002421AF">
        <w:rPr>
          <w:rFonts w:ascii="Times New Roman" w:eastAsia="Times New Roman" w:hAnsi="Times New Roman"/>
          <w:i w:val="0"/>
          <w:sz w:val="24"/>
          <w:szCs w:val="24"/>
          <w:lang w:eastAsia="en-US" w:bidi="en-US"/>
        </w:rPr>
        <w:instrText xml:space="preserve"> SEQ Hình_2. \* ARABIC </w:instrText>
      </w:r>
      <w:r w:rsidR="00AB1056" w:rsidRPr="002421AF">
        <w:rPr>
          <w:rFonts w:ascii="Times New Roman" w:eastAsia="Times New Roman" w:hAnsi="Times New Roman"/>
          <w:i w:val="0"/>
          <w:sz w:val="24"/>
          <w:szCs w:val="24"/>
          <w:lang w:eastAsia="en-US" w:bidi="en-US"/>
        </w:rPr>
        <w:fldChar w:fldCharType="separate"/>
      </w:r>
      <w:r w:rsidR="00A62FF7">
        <w:rPr>
          <w:rFonts w:ascii="Times New Roman" w:eastAsia="Times New Roman" w:hAnsi="Times New Roman"/>
          <w:i w:val="0"/>
          <w:noProof/>
          <w:sz w:val="24"/>
          <w:szCs w:val="24"/>
          <w:lang w:eastAsia="en-US" w:bidi="en-US"/>
        </w:rPr>
        <w:t>1</w:t>
      </w:r>
      <w:r w:rsidR="00AB1056" w:rsidRPr="002421AF">
        <w:rPr>
          <w:rFonts w:ascii="Times New Roman" w:eastAsia="Times New Roman" w:hAnsi="Times New Roman"/>
          <w:i w:val="0"/>
          <w:sz w:val="24"/>
          <w:szCs w:val="24"/>
          <w:lang w:eastAsia="en-US" w:bidi="en-US"/>
        </w:rPr>
        <w:fldChar w:fldCharType="end"/>
      </w:r>
      <w:r w:rsidR="00DC48BF">
        <w:rPr>
          <w:rFonts w:ascii="Times New Roman" w:eastAsia="Times New Roman" w:hAnsi="Times New Roman"/>
          <w:i w:val="0"/>
          <w:sz w:val="24"/>
          <w:szCs w:val="24"/>
          <w:lang w:eastAsia="en-US" w:bidi="en-US"/>
        </w:rPr>
        <w:t>.</w:t>
      </w:r>
      <w:r w:rsidRPr="002421AF">
        <w:rPr>
          <w:rFonts w:ascii="Times New Roman" w:eastAsia="Times New Roman" w:hAnsi="Times New Roman"/>
          <w:i w:val="0"/>
          <w:sz w:val="24"/>
          <w:szCs w:val="24"/>
          <w:lang w:eastAsia="en-US" w:bidi="en-US"/>
        </w:rPr>
        <w:t xml:space="preserve"> Mô hình đo khí thải nhà kính bằng Chamber</w:t>
      </w:r>
    </w:p>
    <w:p w:rsidR="00C75E8E" w:rsidRPr="00C75E8E" w:rsidRDefault="00C75E8E" w:rsidP="009A6700">
      <w:pPr>
        <w:widowControl w:val="0"/>
        <w:tabs>
          <w:tab w:val="left" w:pos="9087"/>
        </w:tabs>
        <w:autoSpaceDE w:val="0"/>
        <w:autoSpaceDN w:val="0"/>
        <w:spacing w:before="120" w:after="120" w:line="240" w:lineRule="auto"/>
        <w:ind w:right="-3"/>
        <w:jc w:val="both"/>
        <w:rPr>
          <w:rFonts w:eastAsia="Times New Roman" w:cs="Times New Roman"/>
          <w:b/>
          <w:bCs/>
          <w:i/>
          <w:sz w:val="24"/>
          <w:szCs w:val="24"/>
          <w:lang w:bidi="en-US"/>
        </w:rPr>
      </w:pPr>
      <w:r w:rsidRPr="00C75E8E">
        <w:rPr>
          <w:rFonts w:eastAsia="Times New Roman" w:cs="Times New Roman"/>
          <w:b/>
          <w:bCs/>
          <w:i/>
          <w:sz w:val="24"/>
          <w:szCs w:val="24"/>
          <w:lang w:bidi="en-US"/>
        </w:rPr>
        <w:t>Phương pháp phân tích:</w:t>
      </w:r>
    </w:p>
    <w:p w:rsidR="00C75E8E" w:rsidRPr="00C75E8E" w:rsidRDefault="00C75E8E" w:rsidP="009A6700">
      <w:pPr>
        <w:widowControl w:val="0"/>
        <w:tabs>
          <w:tab w:val="left" w:pos="360"/>
          <w:tab w:val="left" w:pos="9087"/>
        </w:tabs>
        <w:autoSpaceDE w:val="0"/>
        <w:autoSpaceDN w:val="0"/>
        <w:spacing w:before="120" w:after="120" w:line="240" w:lineRule="auto"/>
        <w:ind w:right="-3"/>
        <w:jc w:val="both"/>
        <w:rPr>
          <w:rFonts w:eastAsia="Times New Roman" w:cs="Times New Roman"/>
          <w:sz w:val="24"/>
          <w:szCs w:val="24"/>
          <w:lang w:bidi="en-US"/>
        </w:rPr>
      </w:pPr>
      <w:r w:rsidRPr="00C75E8E">
        <w:rPr>
          <w:rFonts w:eastAsia="Times New Roman" w:cs="Times New Roman"/>
          <w:sz w:val="24"/>
          <w:szCs w:val="24"/>
          <w:lang w:bidi="en-US"/>
        </w:rPr>
        <w:t>Thành phần OM, DM được phân tích theo AOAC (199</w:t>
      </w:r>
      <w:r w:rsidR="00B20EEC">
        <w:rPr>
          <w:rFonts w:eastAsia="Times New Roman" w:cs="Times New Roman"/>
          <w:sz w:val="24"/>
          <w:szCs w:val="24"/>
          <w:lang w:bidi="en-US"/>
        </w:rPr>
        <w:t>0</w:t>
      </w:r>
      <w:r w:rsidRPr="00C75E8E">
        <w:rPr>
          <w:rFonts w:eastAsia="Times New Roman" w:cs="Times New Roman"/>
          <w:sz w:val="24"/>
          <w:szCs w:val="24"/>
          <w:lang w:bidi="en-US"/>
        </w:rPr>
        <w:t>), Cacbon (C) được tính theo OM/1,8 (Trần Thị Mỹ Diệu, 2012), N được phân tích theo phương pháp</w:t>
      </w:r>
      <w:r w:rsidR="00B20EEC">
        <w:rPr>
          <w:rFonts w:eastAsia="Times New Roman" w:cs="Times New Roman"/>
          <w:sz w:val="24"/>
          <w:szCs w:val="24"/>
          <w:lang w:bidi="en-US"/>
        </w:rPr>
        <w:t xml:space="preserve"> </w:t>
      </w:r>
      <w:r w:rsidRPr="00C75E8E">
        <w:rPr>
          <w:rFonts w:eastAsia="Times New Roman" w:cs="Times New Roman"/>
          <w:sz w:val="24"/>
          <w:szCs w:val="24"/>
          <w:lang w:bidi="en-US"/>
        </w:rPr>
        <w:t>Kjeldahl.</w:t>
      </w:r>
    </w:p>
    <w:p w:rsidR="00C75E8E" w:rsidRPr="00C75E8E" w:rsidRDefault="00C75E8E" w:rsidP="009A6700">
      <w:pPr>
        <w:widowControl w:val="0"/>
        <w:tabs>
          <w:tab w:val="left" w:pos="360"/>
          <w:tab w:val="left" w:pos="9087"/>
        </w:tabs>
        <w:autoSpaceDE w:val="0"/>
        <w:autoSpaceDN w:val="0"/>
        <w:spacing w:before="120" w:after="120" w:line="240" w:lineRule="auto"/>
        <w:ind w:right="-3"/>
        <w:jc w:val="both"/>
        <w:rPr>
          <w:rFonts w:eastAsia="Times New Roman" w:cs="Times New Roman"/>
          <w:sz w:val="24"/>
          <w:szCs w:val="24"/>
          <w:lang w:bidi="en-US"/>
        </w:rPr>
      </w:pPr>
      <w:r w:rsidRPr="00C75E8E">
        <w:rPr>
          <w:rFonts w:eastAsia="Times New Roman" w:cs="Times New Roman"/>
          <w:sz w:val="24"/>
          <w:szCs w:val="24"/>
          <w:lang w:bidi="en-US"/>
        </w:rPr>
        <w:t>Các mẫu khí được phân tích bằng máy đo GASMET infra-red. Tổng lượng khí mê tan và</w:t>
      </w:r>
      <w:r w:rsidRPr="00C75E8E">
        <w:rPr>
          <w:rFonts w:eastAsia="Times New Roman" w:cs="Times New Roman"/>
          <w:position w:val="2"/>
          <w:sz w:val="24"/>
          <w:szCs w:val="24"/>
          <w:lang w:bidi="en-US"/>
        </w:rPr>
        <w:t xml:space="preserve"> </w:t>
      </w:r>
      <w:r w:rsidRPr="00F759EE">
        <w:rPr>
          <w:rFonts w:eastAsia="Times New Roman" w:cs="Times New Roman"/>
          <w:sz w:val="24"/>
          <w:szCs w:val="24"/>
          <w:lang w:bidi="en-US"/>
        </w:rPr>
        <w:t>CO</w:t>
      </w:r>
      <w:r w:rsidRPr="00F759EE">
        <w:rPr>
          <w:rFonts w:eastAsia="Times New Roman" w:cs="Times New Roman"/>
          <w:sz w:val="24"/>
          <w:szCs w:val="24"/>
          <w:vertAlign w:val="subscript"/>
          <w:lang w:bidi="en-US"/>
        </w:rPr>
        <w:t>2</w:t>
      </w:r>
      <w:r w:rsidRPr="00C75E8E">
        <w:rPr>
          <w:rFonts w:eastAsia="Times New Roman" w:cs="Times New Roman"/>
          <w:sz w:val="24"/>
          <w:szCs w:val="24"/>
          <w:lang w:bidi="en-US"/>
        </w:rPr>
        <w:t xml:space="preserve"> </w:t>
      </w:r>
      <w:r w:rsidRPr="00F759EE">
        <w:rPr>
          <w:rFonts w:eastAsia="Times New Roman" w:cs="Times New Roman"/>
          <w:sz w:val="24"/>
          <w:szCs w:val="24"/>
          <w:lang w:bidi="en-US"/>
        </w:rPr>
        <w:t>sản sinh (g/kg DM hoặc g/kg OM) được tính như</w:t>
      </w:r>
      <w:r w:rsidR="00B20EEC" w:rsidRPr="00F759EE">
        <w:rPr>
          <w:rFonts w:eastAsia="Times New Roman" w:cs="Times New Roman"/>
          <w:sz w:val="24"/>
          <w:szCs w:val="24"/>
          <w:lang w:bidi="en-US"/>
        </w:rPr>
        <w:t xml:space="preserve"> </w:t>
      </w:r>
      <w:r w:rsidRPr="00F759EE">
        <w:rPr>
          <w:rFonts w:eastAsia="Times New Roman" w:cs="Times New Roman"/>
          <w:sz w:val="24"/>
          <w:szCs w:val="24"/>
          <w:lang w:bidi="en-US"/>
        </w:rPr>
        <w:t>sau:</w:t>
      </w:r>
    </w:p>
    <w:p w:rsidR="00C75E8E" w:rsidRPr="00C75E8E"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C75E8E">
        <w:rPr>
          <w:rFonts w:eastAsia="Times New Roman" w:cs="Times New Roman"/>
          <w:sz w:val="24"/>
          <w:szCs w:val="24"/>
          <w:lang w:bidi="en-US"/>
        </w:rPr>
        <w:t>Tổng CH</w:t>
      </w:r>
      <w:r w:rsidRPr="00C75E8E">
        <w:rPr>
          <w:rFonts w:eastAsia="Times New Roman" w:cs="Times New Roman"/>
          <w:sz w:val="24"/>
          <w:szCs w:val="24"/>
          <w:vertAlign w:val="subscript"/>
          <w:lang w:bidi="en-US"/>
        </w:rPr>
        <w:t>4</w:t>
      </w:r>
      <w:r w:rsidRPr="00C75E8E">
        <w:rPr>
          <w:rFonts w:eastAsia="Times New Roman" w:cs="Times New Roman"/>
          <w:sz w:val="24"/>
          <w:szCs w:val="24"/>
          <w:lang w:bidi="en-US"/>
        </w:rPr>
        <w:t xml:space="preserve"> (hay CO</w:t>
      </w:r>
      <w:r w:rsidRPr="00C75E8E">
        <w:rPr>
          <w:rFonts w:eastAsia="Times New Roman" w:cs="Times New Roman"/>
          <w:sz w:val="24"/>
          <w:szCs w:val="24"/>
          <w:vertAlign w:val="subscript"/>
          <w:lang w:bidi="en-US"/>
        </w:rPr>
        <w:t>2</w:t>
      </w:r>
      <w:r w:rsidRPr="00C75E8E">
        <w:rPr>
          <w:rFonts w:eastAsia="Times New Roman" w:cs="Times New Roman"/>
          <w:sz w:val="24"/>
          <w:szCs w:val="24"/>
          <w:lang w:bidi="en-US"/>
        </w:rPr>
        <w:t>) sinh ra (g/kg DM) = tổng lượng CH</w:t>
      </w:r>
      <w:r w:rsidRPr="00C75E8E">
        <w:rPr>
          <w:rFonts w:eastAsia="Times New Roman" w:cs="Times New Roman"/>
          <w:sz w:val="24"/>
          <w:szCs w:val="24"/>
          <w:vertAlign w:val="subscript"/>
          <w:lang w:bidi="en-US"/>
        </w:rPr>
        <w:t>4</w:t>
      </w:r>
      <w:r w:rsidRPr="00C75E8E">
        <w:rPr>
          <w:rFonts w:eastAsia="Times New Roman" w:cs="Times New Roman"/>
          <w:sz w:val="24"/>
          <w:szCs w:val="24"/>
          <w:lang w:bidi="en-US"/>
        </w:rPr>
        <w:t xml:space="preserve"> (hay CO</w:t>
      </w:r>
      <w:r w:rsidRPr="00C75E8E">
        <w:rPr>
          <w:rFonts w:eastAsia="Times New Roman" w:cs="Times New Roman"/>
          <w:sz w:val="24"/>
          <w:szCs w:val="24"/>
          <w:vertAlign w:val="subscript"/>
          <w:lang w:bidi="en-US"/>
        </w:rPr>
        <w:t>2</w:t>
      </w:r>
      <w:r w:rsidRPr="00C75E8E">
        <w:rPr>
          <w:rFonts w:eastAsia="Times New Roman" w:cs="Times New Roman"/>
          <w:sz w:val="24"/>
          <w:szCs w:val="24"/>
          <w:lang w:bidi="en-US"/>
        </w:rPr>
        <w:t>) trong Chamber – tổng lượng CH</w:t>
      </w:r>
      <w:r w:rsidRPr="00C75E8E">
        <w:rPr>
          <w:rFonts w:eastAsia="Times New Roman" w:cs="Times New Roman"/>
          <w:sz w:val="24"/>
          <w:szCs w:val="24"/>
          <w:vertAlign w:val="subscript"/>
          <w:lang w:bidi="en-US"/>
        </w:rPr>
        <w:t>4</w:t>
      </w:r>
      <w:r w:rsidRPr="00C75E8E">
        <w:rPr>
          <w:rFonts w:eastAsia="Times New Roman" w:cs="Times New Roman"/>
          <w:sz w:val="24"/>
          <w:szCs w:val="24"/>
          <w:lang w:bidi="en-US"/>
        </w:rPr>
        <w:t xml:space="preserve"> (hay CO</w:t>
      </w:r>
      <w:r w:rsidRPr="00C75E8E">
        <w:rPr>
          <w:rFonts w:eastAsia="Times New Roman" w:cs="Times New Roman"/>
          <w:sz w:val="24"/>
          <w:szCs w:val="24"/>
          <w:vertAlign w:val="subscript"/>
          <w:lang w:bidi="en-US"/>
        </w:rPr>
        <w:t>2</w:t>
      </w:r>
      <w:r w:rsidRPr="00C75E8E">
        <w:rPr>
          <w:rFonts w:eastAsia="Times New Roman" w:cs="Times New Roman"/>
          <w:sz w:val="24"/>
          <w:szCs w:val="24"/>
          <w:lang w:bidi="en-US"/>
        </w:rPr>
        <w:t>) ngoài Chamber (tức là CH</w:t>
      </w:r>
      <w:r w:rsidRPr="00C75E8E">
        <w:rPr>
          <w:rFonts w:eastAsia="Times New Roman" w:cs="Times New Roman"/>
          <w:sz w:val="24"/>
          <w:szCs w:val="24"/>
          <w:vertAlign w:val="subscript"/>
          <w:lang w:bidi="en-US"/>
        </w:rPr>
        <w:t>4</w:t>
      </w:r>
      <w:r w:rsidRPr="00C75E8E">
        <w:rPr>
          <w:rFonts w:eastAsia="Times New Roman" w:cs="Times New Roman"/>
          <w:sz w:val="24"/>
          <w:szCs w:val="24"/>
          <w:lang w:bidi="en-US"/>
        </w:rPr>
        <w:t xml:space="preserve"> (hay CO</w:t>
      </w:r>
      <w:r w:rsidRPr="00C75E8E">
        <w:rPr>
          <w:rFonts w:eastAsia="Times New Roman" w:cs="Times New Roman"/>
          <w:sz w:val="24"/>
          <w:szCs w:val="24"/>
          <w:vertAlign w:val="subscript"/>
          <w:lang w:bidi="en-US"/>
        </w:rPr>
        <w:t>2</w:t>
      </w:r>
      <w:r w:rsidRPr="00C75E8E">
        <w:rPr>
          <w:rFonts w:eastAsia="Times New Roman" w:cs="Times New Roman"/>
          <w:sz w:val="24"/>
          <w:szCs w:val="24"/>
          <w:lang w:bidi="en-US"/>
        </w:rPr>
        <w:t>) có trong không khí).</w:t>
      </w:r>
    </w:p>
    <w:p w:rsidR="00C75E8E" w:rsidRPr="00C75E8E" w:rsidRDefault="00EB40AA" w:rsidP="009A6700">
      <w:pPr>
        <w:widowControl w:val="0"/>
        <w:tabs>
          <w:tab w:val="left" w:pos="9087"/>
        </w:tabs>
        <w:autoSpaceDE w:val="0"/>
        <w:autoSpaceDN w:val="0"/>
        <w:spacing w:before="120" w:after="120" w:line="240" w:lineRule="auto"/>
        <w:ind w:right="-3"/>
        <w:jc w:val="both"/>
        <w:outlineLvl w:val="1"/>
        <w:rPr>
          <w:rFonts w:eastAsia="Times New Roman" w:cs="Times New Roman"/>
          <w:b/>
          <w:bCs/>
          <w:sz w:val="24"/>
          <w:szCs w:val="24"/>
          <w:lang w:bidi="en-US"/>
        </w:rPr>
      </w:pPr>
      <w:bookmarkStart w:id="2" w:name="_Toc525888451"/>
      <w:r>
        <w:rPr>
          <w:rFonts w:eastAsia="Times New Roman" w:cs="Times New Roman"/>
          <w:b/>
          <w:bCs/>
          <w:sz w:val="24"/>
          <w:szCs w:val="24"/>
          <w:lang w:bidi="en-US"/>
        </w:rPr>
        <w:t>Phương pháp x</w:t>
      </w:r>
      <w:r w:rsidR="00C75E8E" w:rsidRPr="00C75E8E">
        <w:rPr>
          <w:rFonts w:eastAsia="Times New Roman" w:cs="Times New Roman"/>
          <w:b/>
          <w:bCs/>
          <w:sz w:val="24"/>
          <w:szCs w:val="24"/>
          <w:lang w:bidi="en-US"/>
        </w:rPr>
        <w:t>ử lý số liệu</w:t>
      </w:r>
      <w:bookmarkEnd w:id="2"/>
    </w:p>
    <w:p w:rsidR="00C75E8E" w:rsidRPr="00C75E8E" w:rsidRDefault="00C75E8E" w:rsidP="009A6700">
      <w:pPr>
        <w:widowControl w:val="0"/>
        <w:tabs>
          <w:tab w:val="left" w:pos="9087"/>
        </w:tabs>
        <w:autoSpaceDE w:val="0"/>
        <w:autoSpaceDN w:val="0"/>
        <w:spacing w:before="120" w:after="120" w:line="240" w:lineRule="auto"/>
        <w:ind w:right="-3"/>
        <w:jc w:val="both"/>
        <w:rPr>
          <w:rFonts w:eastAsia="Times New Roman" w:cs="Times New Roman"/>
          <w:sz w:val="24"/>
          <w:szCs w:val="24"/>
          <w:lang w:bidi="en-US"/>
        </w:rPr>
      </w:pPr>
      <w:r w:rsidRPr="00C75E8E">
        <w:rPr>
          <w:rFonts w:eastAsia="Times New Roman" w:cs="Times New Roman"/>
          <w:sz w:val="24"/>
          <w:szCs w:val="24"/>
          <w:lang w:bidi="en-US"/>
        </w:rPr>
        <w:t xml:space="preserve">Số liệu thu thập được trong thí nghiệm được phân tích ANOVA - GLM bằng </w:t>
      </w:r>
      <w:r w:rsidR="00F759EE">
        <w:rPr>
          <w:rFonts w:eastAsia="Times New Roman" w:cs="Times New Roman"/>
          <w:sz w:val="24"/>
          <w:szCs w:val="24"/>
          <w:lang w:bidi="en-US"/>
        </w:rPr>
        <w:t>phần mềm Minitab phiên bản 16.0.</w:t>
      </w:r>
      <w:r w:rsidRPr="00C75E8E">
        <w:rPr>
          <w:rFonts w:eastAsia="Times New Roman" w:cs="Times New Roman"/>
          <w:sz w:val="24"/>
          <w:szCs w:val="24"/>
          <w:lang w:bidi="en-US"/>
        </w:rPr>
        <w:t xml:space="preserve"> Phân tích sự sai khác giữa các giá trị trung bình của các nghiệm thức bằng phương pháp Tukey với độ tin cậy 95%.</w:t>
      </w:r>
    </w:p>
    <w:p w:rsidR="00641BF8" w:rsidRPr="0012474B" w:rsidRDefault="00641BF8" w:rsidP="009A6700">
      <w:pPr>
        <w:spacing w:before="120" w:after="120" w:line="240" w:lineRule="auto"/>
        <w:jc w:val="center"/>
        <w:rPr>
          <w:rFonts w:eastAsia="Calibri" w:cs="Times New Roman"/>
          <w:sz w:val="24"/>
          <w:szCs w:val="24"/>
          <w:lang w:val="cs-CZ"/>
        </w:rPr>
      </w:pPr>
      <w:r w:rsidRPr="0012474B">
        <w:rPr>
          <w:rFonts w:cs="Times New Roman"/>
          <w:b/>
          <w:sz w:val="24"/>
          <w:szCs w:val="24"/>
          <w:lang w:val="cs-CZ"/>
        </w:rPr>
        <w:t>KẾT QUẢ VÀ THẢO LUẬN</w:t>
      </w:r>
    </w:p>
    <w:p w:rsidR="006D6B12" w:rsidRPr="00610DAD" w:rsidRDefault="006D6B12" w:rsidP="009A6700">
      <w:pPr>
        <w:spacing w:before="120" w:after="120" w:line="240" w:lineRule="auto"/>
        <w:jc w:val="both"/>
        <w:rPr>
          <w:b/>
          <w:sz w:val="24"/>
          <w:szCs w:val="24"/>
          <w:lang w:val="cs-CZ"/>
        </w:rPr>
      </w:pPr>
      <w:r w:rsidRPr="00610DAD">
        <w:rPr>
          <w:b/>
          <w:sz w:val="24"/>
          <w:szCs w:val="24"/>
          <w:lang w:val="cs-CZ"/>
        </w:rPr>
        <w:t>Sự biển đổi về tỷ lệ thành phần hóa học của phân bò trước và sau thí nghiệm</w:t>
      </w:r>
      <w:r w:rsidR="00610DAD">
        <w:rPr>
          <w:b/>
          <w:sz w:val="24"/>
          <w:szCs w:val="24"/>
          <w:lang w:val="cs-CZ"/>
        </w:rPr>
        <w:t>:</w:t>
      </w:r>
    </w:p>
    <w:p w:rsidR="006D6B12" w:rsidRPr="006D6B12" w:rsidRDefault="006D6B12" w:rsidP="009A6700">
      <w:pPr>
        <w:spacing w:before="120" w:after="120" w:line="240" w:lineRule="auto"/>
        <w:jc w:val="both"/>
        <w:rPr>
          <w:sz w:val="24"/>
          <w:szCs w:val="24"/>
          <w:lang w:val="cs-CZ"/>
        </w:rPr>
      </w:pPr>
      <w:r w:rsidRPr="006D6B12">
        <w:rPr>
          <w:sz w:val="24"/>
          <w:szCs w:val="24"/>
          <w:lang w:val="cs-CZ"/>
        </w:rPr>
        <w:lastRenderedPageBreak/>
        <w:t>Thành phần hóa học của phân bò trước khi đưa vào thí nghiệm không có sự sai khác về các chỉ tiêu theo dõi, vì phân bò trước khi đưa vào thí nghiệm đã được xử lý khá đồng đều bằng phương pháp trộn mẫu chất thải rắn của Trần Thị Mỹ Diệu (2012).</w:t>
      </w:r>
    </w:p>
    <w:p w:rsidR="006D6B12" w:rsidRPr="006D6B12" w:rsidRDefault="006D6B12" w:rsidP="009A6700">
      <w:pPr>
        <w:spacing w:before="120" w:after="120" w:line="240" w:lineRule="auto"/>
        <w:jc w:val="center"/>
        <w:rPr>
          <w:sz w:val="24"/>
          <w:szCs w:val="24"/>
          <w:lang w:val="cs-CZ"/>
        </w:rPr>
      </w:pPr>
      <w:r w:rsidRPr="006D6B12">
        <w:rPr>
          <w:sz w:val="24"/>
          <w:szCs w:val="24"/>
          <w:lang w:val="cs-CZ"/>
        </w:rPr>
        <w:t>Bả</w:t>
      </w:r>
      <w:r w:rsidR="00610DAD">
        <w:rPr>
          <w:sz w:val="24"/>
          <w:szCs w:val="24"/>
          <w:lang w:val="cs-CZ"/>
        </w:rPr>
        <w:t xml:space="preserve">ng </w:t>
      </w:r>
      <w:r w:rsidRPr="006D6B12">
        <w:rPr>
          <w:sz w:val="24"/>
          <w:szCs w:val="24"/>
          <w:lang w:val="cs-CZ"/>
        </w:rPr>
        <w:t>1</w:t>
      </w:r>
      <w:r w:rsidR="00DC48BF">
        <w:rPr>
          <w:sz w:val="24"/>
          <w:szCs w:val="24"/>
          <w:lang w:val="cs-CZ"/>
        </w:rPr>
        <w:t>.</w:t>
      </w:r>
      <w:r w:rsidRPr="006D6B12">
        <w:rPr>
          <w:sz w:val="24"/>
          <w:szCs w:val="24"/>
          <w:lang w:val="cs-CZ"/>
        </w:rPr>
        <w:t xml:space="preserve"> Thành phầ</w:t>
      </w:r>
      <w:r w:rsidR="002E465B">
        <w:rPr>
          <w:sz w:val="24"/>
          <w:szCs w:val="24"/>
          <w:lang w:val="cs-CZ"/>
        </w:rPr>
        <w:t xml:space="preserve">n hóa </w:t>
      </w:r>
      <w:r w:rsidRPr="006D6B12">
        <w:rPr>
          <w:sz w:val="24"/>
          <w:szCs w:val="24"/>
          <w:lang w:val="cs-CZ"/>
        </w:rPr>
        <w:t xml:space="preserve">học </w:t>
      </w:r>
      <w:r w:rsidR="002E465B">
        <w:rPr>
          <w:sz w:val="24"/>
          <w:szCs w:val="24"/>
          <w:lang w:val="cs-CZ"/>
        </w:rPr>
        <w:t xml:space="preserve">của </w:t>
      </w:r>
      <w:r w:rsidRPr="006D6B12">
        <w:rPr>
          <w:sz w:val="24"/>
          <w:szCs w:val="24"/>
          <w:lang w:val="cs-CZ"/>
        </w:rPr>
        <w:t xml:space="preserve">phân bò </w:t>
      </w:r>
      <w:r w:rsidR="002E465B" w:rsidRPr="002E465B">
        <w:rPr>
          <w:color w:val="FF0000"/>
          <w:sz w:val="24"/>
          <w:szCs w:val="24"/>
          <w:lang w:val="cs-CZ"/>
        </w:rPr>
        <w:t>bắt đầu và kết thúc</w:t>
      </w:r>
      <w:r w:rsidR="002E465B">
        <w:rPr>
          <w:sz w:val="24"/>
          <w:szCs w:val="24"/>
          <w:lang w:val="cs-CZ"/>
        </w:rPr>
        <w:t xml:space="preserve"> </w:t>
      </w:r>
      <w:r w:rsidRPr="006D6B12">
        <w:rPr>
          <w:sz w:val="24"/>
          <w:szCs w:val="24"/>
          <w:lang w:val="cs-CZ"/>
        </w:rPr>
        <w:t>thí nghiệm</w:t>
      </w:r>
    </w:p>
    <w:tbl>
      <w:tblPr>
        <w:tblW w:w="8878" w:type="dxa"/>
        <w:tblInd w:w="217" w:type="dxa"/>
        <w:tblLayout w:type="fixed"/>
        <w:tblCellMar>
          <w:left w:w="0" w:type="dxa"/>
          <w:right w:w="0" w:type="dxa"/>
        </w:tblCellMar>
        <w:tblLook w:val="01E0" w:firstRow="1" w:lastRow="1" w:firstColumn="1" w:lastColumn="1" w:noHBand="0" w:noVBand="0"/>
      </w:tblPr>
      <w:tblGrid>
        <w:gridCol w:w="1498"/>
        <w:gridCol w:w="1659"/>
        <w:gridCol w:w="1599"/>
        <w:gridCol w:w="1620"/>
        <w:gridCol w:w="1621"/>
        <w:gridCol w:w="881"/>
      </w:tblGrid>
      <w:tr w:rsidR="0065167F" w:rsidRPr="00AA4E25" w:rsidTr="005F7D3C">
        <w:trPr>
          <w:trHeight w:val="432"/>
        </w:trPr>
        <w:tc>
          <w:tcPr>
            <w:tcW w:w="1498" w:type="dxa"/>
            <w:tcBorders>
              <w:top w:val="single" w:sz="4" w:space="0" w:color="auto"/>
              <w:bottom w:val="single" w:sz="4" w:space="0" w:color="auto"/>
            </w:tcBorders>
          </w:tcPr>
          <w:p w:rsidR="0065167F" w:rsidRDefault="0065167F" w:rsidP="00EB40AA">
            <w:pPr>
              <w:pStyle w:val="TableParagraph"/>
              <w:ind w:hanging="142"/>
              <w:jc w:val="left"/>
              <w:rPr>
                <w:sz w:val="24"/>
                <w:szCs w:val="24"/>
              </w:rPr>
            </w:pPr>
            <w:r w:rsidRPr="00AA4E25">
              <w:rPr>
                <w:sz w:val="24"/>
                <w:szCs w:val="24"/>
              </w:rPr>
              <w:t>Chỉ tiêu</w:t>
            </w:r>
          </w:p>
          <w:p w:rsidR="00AA4E25" w:rsidRPr="00AA4E25" w:rsidRDefault="00AA4E25" w:rsidP="00EB40AA">
            <w:pPr>
              <w:pStyle w:val="TableParagraph"/>
              <w:ind w:hanging="142"/>
              <w:jc w:val="left"/>
              <w:rPr>
                <w:sz w:val="24"/>
                <w:szCs w:val="24"/>
              </w:rPr>
            </w:pPr>
          </w:p>
        </w:tc>
        <w:tc>
          <w:tcPr>
            <w:tcW w:w="1659" w:type="dxa"/>
            <w:tcBorders>
              <w:top w:val="single" w:sz="4" w:space="0" w:color="auto"/>
              <w:bottom w:val="single" w:sz="4" w:space="0" w:color="auto"/>
            </w:tcBorders>
          </w:tcPr>
          <w:p w:rsidR="0065167F" w:rsidRPr="00AA4E25" w:rsidRDefault="0065167F" w:rsidP="00EB40AA">
            <w:pPr>
              <w:pStyle w:val="TableParagraph"/>
              <w:jc w:val="left"/>
              <w:rPr>
                <w:sz w:val="24"/>
                <w:szCs w:val="24"/>
              </w:rPr>
            </w:pPr>
            <w:r w:rsidRPr="00AA4E25">
              <w:rPr>
                <w:sz w:val="24"/>
                <w:szCs w:val="24"/>
              </w:rPr>
              <w:t>Thời điểm</w:t>
            </w:r>
          </w:p>
        </w:tc>
        <w:tc>
          <w:tcPr>
            <w:tcW w:w="1599" w:type="dxa"/>
            <w:tcBorders>
              <w:top w:val="single" w:sz="4" w:space="0" w:color="auto"/>
              <w:bottom w:val="single" w:sz="4" w:space="0" w:color="auto"/>
            </w:tcBorders>
          </w:tcPr>
          <w:p w:rsidR="0065167F" w:rsidRPr="00AA4E25" w:rsidRDefault="0065167F" w:rsidP="00EB40AA">
            <w:pPr>
              <w:pStyle w:val="TableParagraph"/>
              <w:ind w:left="5"/>
              <w:rPr>
                <w:sz w:val="24"/>
                <w:szCs w:val="24"/>
              </w:rPr>
            </w:pPr>
            <w:r w:rsidRPr="00AA4E25">
              <w:rPr>
                <w:sz w:val="24"/>
                <w:szCs w:val="24"/>
              </w:rPr>
              <w:t>Nghiệm thức 1</w:t>
            </w:r>
          </w:p>
          <w:p w:rsidR="0065167F" w:rsidRPr="00AA4E25" w:rsidRDefault="0065167F" w:rsidP="00EB40AA">
            <w:pPr>
              <w:pStyle w:val="TableParagraph"/>
              <w:ind w:left="10"/>
              <w:rPr>
                <w:sz w:val="24"/>
                <w:szCs w:val="24"/>
              </w:rPr>
            </w:pPr>
            <w:r w:rsidRPr="00AA4E25">
              <w:rPr>
                <w:sz w:val="24"/>
                <w:szCs w:val="24"/>
              </w:rPr>
              <w:t>X ± SE</w:t>
            </w:r>
          </w:p>
        </w:tc>
        <w:tc>
          <w:tcPr>
            <w:tcW w:w="1620" w:type="dxa"/>
            <w:tcBorders>
              <w:top w:val="single" w:sz="4" w:space="0" w:color="auto"/>
              <w:bottom w:val="single" w:sz="4" w:space="0" w:color="auto"/>
            </w:tcBorders>
          </w:tcPr>
          <w:p w:rsidR="0065167F" w:rsidRPr="00AA4E25" w:rsidRDefault="0065167F" w:rsidP="00EB40AA">
            <w:pPr>
              <w:pStyle w:val="TableParagraph"/>
              <w:ind w:left="3" w:right="1"/>
              <w:rPr>
                <w:sz w:val="24"/>
                <w:szCs w:val="24"/>
              </w:rPr>
            </w:pPr>
            <w:r w:rsidRPr="00AA4E25">
              <w:rPr>
                <w:sz w:val="24"/>
                <w:szCs w:val="24"/>
              </w:rPr>
              <w:t>Nghiệm thức 2</w:t>
            </w:r>
          </w:p>
          <w:p w:rsidR="0065167F" w:rsidRPr="00AA4E25" w:rsidRDefault="0065167F" w:rsidP="00EB40AA">
            <w:pPr>
              <w:pStyle w:val="TableParagraph"/>
              <w:ind w:left="9" w:right="1"/>
              <w:rPr>
                <w:sz w:val="24"/>
                <w:szCs w:val="24"/>
              </w:rPr>
            </w:pPr>
            <w:r w:rsidRPr="00AA4E25">
              <w:rPr>
                <w:sz w:val="24"/>
                <w:szCs w:val="24"/>
              </w:rPr>
              <w:t>X ± SE</w:t>
            </w:r>
          </w:p>
        </w:tc>
        <w:tc>
          <w:tcPr>
            <w:tcW w:w="1621" w:type="dxa"/>
            <w:tcBorders>
              <w:top w:val="single" w:sz="4" w:space="0" w:color="auto"/>
              <w:bottom w:val="single" w:sz="4" w:space="0" w:color="auto"/>
            </w:tcBorders>
          </w:tcPr>
          <w:p w:rsidR="0065167F" w:rsidRPr="00AA4E25" w:rsidRDefault="0065167F" w:rsidP="00EB40AA">
            <w:pPr>
              <w:pStyle w:val="TableParagraph"/>
              <w:ind w:left="6" w:right="5"/>
              <w:rPr>
                <w:sz w:val="24"/>
                <w:szCs w:val="24"/>
              </w:rPr>
            </w:pPr>
            <w:r w:rsidRPr="00AA4E25">
              <w:rPr>
                <w:sz w:val="24"/>
                <w:szCs w:val="24"/>
              </w:rPr>
              <w:t>Nghiệm thức 3</w:t>
            </w:r>
          </w:p>
          <w:p w:rsidR="0065167F" w:rsidRPr="00AA4E25" w:rsidRDefault="0065167F" w:rsidP="00EB40AA">
            <w:pPr>
              <w:pStyle w:val="TableParagraph"/>
              <w:ind w:left="7"/>
              <w:rPr>
                <w:sz w:val="24"/>
                <w:szCs w:val="24"/>
              </w:rPr>
            </w:pPr>
            <w:r w:rsidRPr="00AA4E25">
              <w:rPr>
                <w:sz w:val="24"/>
                <w:szCs w:val="24"/>
              </w:rPr>
              <w:t>X ± SE</w:t>
            </w:r>
          </w:p>
        </w:tc>
        <w:tc>
          <w:tcPr>
            <w:tcW w:w="881" w:type="dxa"/>
            <w:tcBorders>
              <w:top w:val="single" w:sz="4" w:space="0" w:color="auto"/>
              <w:bottom w:val="single" w:sz="4" w:space="0" w:color="auto"/>
            </w:tcBorders>
          </w:tcPr>
          <w:p w:rsidR="0065167F" w:rsidRPr="00AA4E25" w:rsidRDefault="0065167F" w:rsidP="00EB40AA">
            <w:pPr>
              <w:pStyle w:val="TableParagraph"/>
              <w:tabs>
                <w:tab w:val="left" w:pos="791"/>
                <w:tab w:val="left" w:pos="881"/>
              </w:tabs>
              <w:ind w:left="0"/>
              <w:rPr>
                <w:sz w:val="24"/>
                <w:szCs w:val="24"/>
              </w:rPr>
            </w:pPr>
            <w:r w:rsidRPr="00AA4E25">
              <w:rPr>
                <w:position w:val="2"/>
                <w:sz w:val="24"/>
                <w:szCs w:val="24"/>
              </w:rPr>
              <w:t>P</w:t>
            </w:r>
            <w:r w:rsidRPr="00AA4E25">
              <w:rPr>
                <w:sz w:val="24"/>
                <w:szCs w:val="24"/>
              </w:rPr>
              <w:t>giá trị</w:t>
            </w:r>
          </w:p>
        </w:tc>
      </w:tr>
      <w:tr w:rsidR="0065167F" w:rsidRPr="00AA4E25" w:rsidTr="005F7D3C">
        <w:trPr>
          <w:trHeight w:val="432"/>
        </w:trPr>
        <w:tc>
          <w:tcPr>
            <w:tcW w:w="1498" w:type="dxa"/>
            <w:vMerge w:val="restart"/>
            <w:tcBorders>
              <w:top w:val="single" w:sz="4" w:space="0" w:color="auto"/>
            </w:tcBorders>
            <w:vAlign w:val="center"/>
          </w:tcPr>
          <w:p w:rsidR="0065167F" w:rsidRPr="00AA4E25" w:rsidRDefault="002E465B" w:rsidP="00AA4E25">
            <w:pPr>
              <w:pStyle w:val="TableParagraph"/>
              <w:ind w:hanging="142"/>
              <w:jc w:val="left"/>
              <w:rPr>
                <w:sz w:val="24"/>
                <w:szCs w:val="24"/>
              </w:rPr>
            </w:pPr>
            <w:r w:rsidRPr="00AA4E25">
              <w:rPr>
                <w:sz w:val="24"/>
                <w:szCs w:val="24"/>
              </w:rPr>
              <w:t>Khối</w:t>
            </w:r>
          </w:p>
          <w:p w:rsidR="0065167F" w:rsidRPr="00AA4E25" w:rsidRDefault="0065167F" w:rsidP="00AA4E25">
            <w:pPr>
              <w:pStyle w:val="TableParagraph"/>
              <w:ind w:hanging="142"/>
              <w:jc w:val="left"/>
              <w:rPr>
                <w:sz w:val="24"/>
                <w:szCs w:val="24"/>
              </w:rPr>
            </w:pPr>
            <w:r w:rsidRPr="00AA4E25">
              <w:rPr>
                <w:sz w:val="24"/>
                <w:szCs w:val="24"/>
              </w:rPr>
              <w:t>lượng</w:t>
            </w:r>
            <w:r w:rsidR="00F759EE" w:rsidRPr="00AA4E25">
              <w:rPr>
                <w:sz w:val="24"/>
                <w:szCs w:val="24"/>
              </w:rPr>
              <w:t xml:space="preserve"> </w:t>
            </w:r>
            <w:r w:rsidRPr="00AA4E25">
              <w:rPr>
                <w:sz w:val="24"/>
                <w:szCs w:val="24"/>
              </w:rPr>
              <w:t>(Kg)</w:t>
            </w:r>
          </w:p>
        </w:tc>
        <w:tc>
          <w:tcPr>
            <w:tcW w:w="1659" w:type="dxa"/>
            <w:tcBorders>
              <w:top w:val="single" w:sz="4" w:space="0" w:color="auto"/>
            </w:tcBorders>
          </w:tcPr>
          <w:p w:rsidR="0065167F" w:rsidRPr="00AA4E25" w:rsidRDefault="0065167F" w:rsidP="00AA4E25">
            <w:pPr>
              <w:pStyle w:val="TableParagraph"/>
              <w:jc w:val="left"/>
              <w:rPr>
                <w:sz w:val="24"/>
                <w:szCs w:val="24"/>
              </w:rPr>
            </w:pPr>
            <w:r w:rsidRPr="00AA4E25">
              <w:rPr>
                <w:sz w:val="24"/>
                <w:szCs w:val="24"/>
              </w:rPr>
              <w:t>Trước TN</w:t>
            </w:r>
          </w:p>
        </w:tc>
        <w:tc>
          <w:tcPr>
            <w:tcW w:w="1599" w:type="dxa"/>
            <w:tcBorders>
              <w:top w:val="single" w:sz="4" w:space="0" w:color="auto"/>
            </w:tcBorders>
            <w:vAlign w:val="center"/>
          </w:tcPr>
          <w:p w:rsidR="0065167F" w:rsidRPr="00AA4E25" w:rsidRDefault="0065167F" w:rsidP="00AA4E25">
            <w:pPr>
              <w:pStyle w:val="TableParagraph"/>
              <w:ind w:left="3"/>
              <w:rPr>
                <w:sz w:val="24"/>
                <w:szCs w:val="24"/>
              </w:rPr>
            </w:pPr>
            <w:r w:rsidRPr="00AA4E25">
              <w:rPr>
                <w:sz w:val="24"/>
                <w:szCs w:val="24"/>
              </w:rPr>
              <w:t>60</w:t>
            </w:r>
          </w:p>
        </w:tc>
        <w:tc>
          <w:tcPr>
            <w:tcW w:w="1620" w:type="dxa"/>
            <w:tcBorders>
              <w:top w:val="single" w:sz="4" w:space="0" w:color="auto"/>
            </w:tcBorders>
            <w:vAlign w:val="center"/>
          </w:tcPr>
          <w:p w:rsidR="0065167F" w:rsidRPr="00AA4E25" w:rsidRDefault="0065167F" w:rsidP="00AA4E25">
            <w:pPr>
              <w:pStyle w:val="TableParagraph"/>
              <w:ind w:left="6" w:right="1"/>
              <w:rPr>
                <w:sz w:val="24"/>
                <w:szCs w:val="24"/>
              </w:rPr>
            </w:pPr>
            <w:r w:rsidRPr="00AA4E25">
              <w:rPr>
                <w:sz w:val="24"/>
                <w:szCs w:val="24"/>
              </w:rPr>
              <w:t>60</w:t>
            </w:r>
          </w:p>
        </w:tc>
        <w:tc>
          <w:tcPr>
            <w:tcW w:w="1621" w:type="dxa"/>
            <w:tcBorders>
              <w:top w:val="single" w:sz="4" w:space="0" w:color="auto"/>
            </w:tcBorders>
            <w:vAlign w:val="center"/>
          </w:tcPr>
          <w:p w:rsidR="0065167F" w:rsidRPr="00AA4E25" w:rsidRDefault="0065167F" w:rsidP="00AA4E25">
            <w:pPr>
              <w:pStyle w:val="TableParagraph"/>
              <w:ind w:left="7" w:right="1"/>
              <w:rPr>
                <w:sz w:val="24"/>
                <w:szCs w:val="24"/>
              </w:rPr>
            </w:pPr>
            <w:r w:rsidRPr="00AA4E25">
              <w:rPr>
                <w:sz w:val="24"/>
                <w:szCs w:val="24"/>
              </w:rPr>
              <w:t>60</w:t>
            </w:r>
          </w:p>
        </w:tc>
        <w:tc>
          <w:tcPr>
            <w:tcW w:w="881" w:type="dxa"/>
            <w:tcBorders>
              <w:top w:val="single" w:sz="4" w:space="0" w:color="auto"/>
            </w:tcBorders>
            <w:vAlign w:val="center"/>
          </w:tcPr>
          <w:p w:rsidR="0065167F" w:rsidRPr="00AA4E25" w:rsidRDefault="0065167F" w:rsidP="00AA4E25">
            <w:pPr>
              <w:pStyle w:val="TableParagraph"/>
              <w:tabs>
                <w:tab w:val="left" w:pos="791"/>
                <w:tab w:val="left" w:pos="881"/>
              </w:tabs>
              <w:ind w:left="0"/>
              <w:rPr>
                <w:sz w:val="24"/>
                <w:szCs w:val="24"/>
              </w:rPr>
            </w:pPr>
          </w:p>
        </w:tc>
      </w:tr>
      <w:tr w:rsidR="0065167F" w:rsidRPr="00AA4E25" w:rsidTr="005F7D3C">
        <w:trPr>
          <w:trHeight w:val="432"/>
        </w:trPr>
        <w:tc>
          <w:tcPr>
            <w:tcW w:w="1498" w:type="dxa"/>
            <w:vMerge/>
            <w:tcBorders>
              <w:bottom w:val="single" w:sz="4" w:space="0" w:color="auto"/>
            </w:tcBorders>
          </w:tcPr>
          <w:p w:rsidR="0065167F" w:rsidRPr="00AA4E25" w:rsidRDefault="0065167F" w:rsidP="00AA4E25">
            <w:pPr>
              <w:spacing w:line="240" w:lineRule="auto"/>
              <w:ind w:hanging="142"/>
              <w:rPr>
                <w:sz w:val="24"/>
                <w:szCs w:val="24"/>
              </w:rPr>
            </w:pPr>
          </w:p>
        </w:tc>
        <w:tc>
          <w:tcPr>
            <w:tcW w:w="1659" w:type="dxa"/>
            <w:tcBorders>
              <w:bottom w:val="single" w:sz="4" w:space="0" w:color="auto"/>
            </w:tcBorders>
          </w:tcPr>
          <w:p w:rsidR="0065167F" w:rsidRPr="00AA4E25" w:rsidRDefault="0065167F" w:rsidP="00AA4E25">
            <w:pPr>
              <w:pStyle w:val="TableParagraph"/>
              <w:jc w:val="left"/>
              <w:rPr>
                <w:sz w:val="24"/>
                <w:szCs w:val="24"/>
              </w:rPr>
            </w:pPr>
            <w:r w:rsidRPr="00AA4E25">
              <w:rPr>
                <w:sz w:val="24"/>
                <w:szCs w:val="24"/>
              </w:rPr>
              <w:t>Sau TN</w:t>
            </w:r>
          </w:p>
        </w:tc>
        <w:tc>
          <w:tcPr>
            <w:tcW w:w="1599" w:type="dxa"/>
            <w:tcBorders>
              <w:bottom w:val="single" w:sz="4" w:space="0" w:color="auto"/>
            </w:tcBorders>
            <w:vAlign w:val="center"/>
          </w:tcPr>
          <w:p w:rsidR="0065167F" w:rsidRPr="00AA4E25" w:rsidRDefault="0065167F" w:rsidP="00AA4E25">
            <w:pPr>
              <w:pStyle w:val="TableParagraph"/>
              <w:ind w:left="0" w:right="222"/>
              <w:rPr>
                <w:sz w:val="24"/>
                <w:szCs w:val="24"/>
              </w:rPr>
            </w:pPr>
            <w:r w:rsidRPr="00AA4E25">
              <w:rPr>
                <w:sz w:val="24"/>
                <w:szCs w:val="24"/>
              </w:rPr>
              <w:t>15,5</w:t>
            </w:r>
            <w:r w:rsidRPr="00AA4E25">
              <w:rPr>
                <w:position w:val="9"/>
                <w:sz w:val="24"/>
                <w:szCs w:val="24"/>
              </w:rPr>
              <w:t>b</w:t>
            </w:r>
            <w:r w:rsidRPr="00AA4E25">
              <w:rPr>
                <w:sz w:val="24"/>
                <w:szCs w:val="24"/>
              </w:rPr>
              <w:t>±0,91</w:t>
            </w:r>
          </w:p>
        </w:tc>
        <w:tc>
          <w:tcPr>
            <w:tcW w:w="1620" w:type="dxa"/>
            <w:tcBorders>
              <w:bottom w:val="single" w:sz="4" w:space="0" w:color="auto"/>
            </w:tcBorders>
            <w:vAlign w:val="center"/>
          </w:tcPr>
          <w:p w:rsidR="0065167F" w:rsidRPr="00AA4E25" w:rsidRDefault="0065167F" w:rsidP="00AA4E25">
            <w:pPr>
              <w:pStyle w:val="TableParagraph"/>
              <w:ind w:right="1"/>
              <w:rPr>
                <w:sz w:val="24"/>
                <w:szCs w:val="24"/>
              </w:rPr>
            </w:pPr>
            <w:r w:rsidRPr="00AA4E25">
              <w:rPr>
                <w:sz w:val="24"/>
                <w:szCs w:val="24"/>
              </w:rPr>
              <w:t>55,7</w:t>
            </w:r>
            <w:r w:rsidRPr="00AA4E25">
              <w:rPr>
                <w:position w:val="9"/>
                <w:sz w:val="24"/>
                <w:szCs w:val="24"/>
              </w:rPr>
              <w:t>a</w:t>
            </w:r>
            <w:r w:rsidRPr="00AA4E25">
              <w:rPr>
                <w:sz w:val="24"/>
                <w:szCs w:val="24"/>
              </w:rPr>
              <w:t>±0,87</w:t>
            </w:r>
          </w:p>
        </w:tc>
        <w:tc>
          <w:tcPr>
            <w:tcW w:w="1621" w:type="dxa"/>
            <w:tcBorders>
              <w:bottom w:val="single" w:sz="4" w:space="0" w:color="auto"/>
            </w:tcBorders>
            <w:vAlign w:val="center"/>
          </w:tcPr>
          <w:p w:rsidR="0065167F" w:rsidRPr="00AA4E25" w:rsidRDefault="0065167F" w:rsidP="00AA4E25">
            <w:pPr>
              <w:pStyle w:val="TableParagraph"/>
              <w:ind w:left="7" w:right="4"/>
              <w:rPr>
                <w:sz w:val="24"/>
                <w:szCs w:val="24"/>
              </w:rPr>
            </w:pPr>
            <w:r w:rsidRPr="00AA4E25">
              <w:rPr>
                <w:sz w:val="24"/>
                <w:szCs w:val="24"/>
              </w:rPr>
              <w:t>55,2</w:t>
            </w:r>
            <w:r w:rsidRPr="00AA4E25">
              <w:rPr>
                <w:position w:val="9"/>
                <w:sz w:val="24"/>
                <w:szCs w:val="24"/>
              </w:rPr>
              <w:t>a</w:t>
            </w:r>
            <w:r w:rsidRPr="00AA4E25">
              <w:rPr>
                <w:sz w:val="24"/>
                <w:szCs w:val="24"/>
              </w:rPr>
              <w:t>±0,92</w:t>
            </w:r>
          </w:p>
        </w:tc>
        <w:tc>
          <w:tcPr>
            <w:tcW w:w="881" w:type="dxa"/>
            <w:tcBorders>
              <w:bottom w:val="single" w:sz="4" w:space="0" w:color="auto"/>
            </w:tcBorders>
            <w:vAlign w:val="center"/>
          </w:tcPr>
          <w:p w:rsidR="0065167F" w:rsidRPr="00AA4E25" w:rsidRDefault="0065167F" w:rsidP="00AA4E25">
            <w:pPr>
              <w:pStyle w:val="TableParagraph"/>
              <w:tabs>
                <w:tab w:val="left" w:pos="791"/>
                <w:tab w:val="left" w:pos="881"/>
              </w:tabs>
              <w:ind w:left="0"/>
              <w:rPr>
                <w:sz w:val="24"/>
                <w:szCs w:val="24"/>
              </w:rPr>
            </w:pPr>
            <w:r w:rsidRPr="00AA4E25">
              <w:rPr>
                <w:w w:val="95"/>
                <w:sz w:val="24"/>
                <w:szCs w:val="24"/>
              </w:rPr>
              <w:t>&lt;0,001</w:t>
            </w:r>
          </w:p>
        </w:tc>
      </w:tr>
      <w:tr w:rsidR="0065167F" w:rsidRPr="00AA4E25" w:rsidTr="005F7D3C">
        <w:trPr>
          <w:trHeight w:val="432"/>
        </w:trPr>
        <w:tc>
          <w:tcPr>
            <w:tcW w:w="1498" w:type="dxa"/>
            <w:vMerge w:val="restart"/>
            <w:tcBorders>
              <w:top w:val="single" w:sz="4" w:space="0" w:color="auto"/>
            </w:tcBorders>
          </w:tcPr>
          <w:p w:rsidR="0065167F" w:rsidRPr="00AA4E25" w:rsidRDefault="0065167F" w:rsidP="00AA4E25">
            <w:pPr>
              <w:pStyle w:val="TableParagraph"/>
              <w:ind w:left="0" w:hanging="142"/>
              <w:jc w:val="left"/>
              <w:rPr>
                <w:sz w:val="24"/>
                <w:szCs w:val="24"/>
              </w:rPr>
            </w:pPr>
          </w:p>
          <w:p w:rsidR="0065167F" w:rsidRPr="00AA4E25" w:rsidRDefault="0065167F" w:rsidP="00AA4E25">
            <w:pPr>
              <w:pStyle w:val="TableParagraph"/>
              <w:ind w:hanging="142"/>
              <w:jc w:val="left"/>
              <w:rPr>
                <w:sz w:val="24"/>
                <w:szCs w:val="24"/>
              </w:rPr>
            </w:pPr>
            <w:r w:rsidRPr="00AA4E25">
              <w:rPr>
                <w:sz w:val="24"/>
                <w:szCs w:val="24"/>
              </w:rPr>
              <w:t>DM (%)</w:t>
            </w:r>
          </w:p>
        </w:tc>
        <w:tc>
          <w:tcPr>
            <w:tcW w:w="1659" w:type="dxa"/>
            <w:tcBorders>
              <w:top w:val="single" w:sz="4" w:space="0" w:color="auto"/>
            </w:tcBorders>
          </w:tcPr>
          <w:p w:rsidR="0065167F" w:rsidRPr="00AA4E25" w:rsidRDefault="0065167F" w:rsidP="00AA4E25">
            <w:pPr>
              <w:pStyle w:val="TableParagraph"/>
              <w:jc w:val="left"/>
              <w:rPr>
                <w:sz w:val="24"/>
                <w:szCs w:val="24"/>
              </w:rPr>
            </w:pPr>
            <w:r w:rsidRPr="00AA4E25">
              <w:rPr>
                <w:sz w:val="24"/>
                <w:szCs w:val="24"/>
              </w:rPr>
              <w:t>Trước TN</w:t>
            </w:r>
          </w:p>
        </w:tc>
        <w:tc>
          <w:tcPr>
            <w:tcW w:w="1599" w:type="dxa"/>
            <w:tcBorders>
              <w:top w:val="single" w:sz="4" w:space="0" w:color="auto"/>
            </w:tcBorders>
            <w:vAlign w:val="center"/>
          </w:tcPr>
          <w:p w:rsidR="0065167F" w:rsidRPr="00AA4E25" w:rsidRDefault="0065167F" w:rsidP="00AA4E25">
            <w:pPr>
              <w:pStyle w:val="TableParagraph"/>
              <w:ind w:left="0" w:right="200"/>
              <w:rPr>
                <w:sz w:val="24"/>
                <w:szCs w:val="24"/>
              </w:rPr>
            </w:pPr>
            <w:r w:rsidRPr="00AA4E25">
              <w:rPr>
                <w:w w:val="95"/>
                <w:sz w:val="24"/>
                <w:szCs w:val="24"/>
              </w:rPr>
              <w:t>20,44±1,52</w:t>
            </w:r>
          </w:p>
        </w:tc>
        <w:tc>
          <w:tcPr>
            <w:tcW w:w="1620" w:type="dxa"/>
            <w:tcBorders>
              <w:top w:val="single" w:sz="4" w:space="0" w:color="auto"/>
            </w:tcBorders>
            <w:vAlign w:val="center"/>
          </w:tcPr>
          <w:p w:rsidR="0065167F" w:rsidRPr="00AA4E25" w:rsidRDefault="0065167F" w:rsidP="00AA4E25">
            <w:pPr>
              <w:pStyle w:val="TableParagraph"/>
              <w:ind w:left="6" w:right="1"/>
              <w:rPr>
                <w:sz w:val="24"/>
                <w:szCs w:val="24"/>
              </w:rPr>
            </w:pPr>
            <w:r w:rsidRPr="00AA4E25">
              <w:rPr>
                <w:sz w:val="24"/>
                <w:szCs w:val="24"/>
              </w:rPr>
              <w:t>19,14±0,47</w:t>
            </w:r>
          </w:p>
        </w:tc>
        <w:tc>
          <w:tcPr>
            <w:tcW w:w="1621" w:type="dxa"/>
            <w:tcBorders>
              <w:top w:val="single" w:sz="4" w:space="0" w:color="auto"/>
            </w:tcBorders>
            <w:vAlign w:val="center"/>
          </w:tcPr>
          <w:p w:rsidR="0065167F" w:rsidRPr="00AA4E25" w:rsidRDefault="0065167F" w:rsidP="00AA4E25">
            <w:pPr>
              <w:pStyle w:val="TableParagraph"/>
              <w:ind w:left="7" w:right="2"/>
              <w:rPr>
                <w:sz w:val="24"/>
                <w:szCs w:val="24"/>
              </w:rPr>
            </w:pPr>
            <w:r w:rsidRPr="00AA4E25">
              <w:rPr>
                <w:sz w:val="24"/>
                <w:szCs w:val="24"/>
              </w:rPr>
              <w:t>19,35±0,52</w:t>
            </w:r>
          </w:p>
        </w:tc>
        <w:tc>
          <w:tcPr>
            <w:tcW w:w="881" w:type="dxa"/>
            <w:tcBorders>
              <w:top w:val="single" w:sz="4" w:space="0" w:color="auto"/>
            </w:tcBorders>
            <w:vAlign w:val="center"/>
          </w:tcPr>
          <w:p w:rsidR="0065167F" w:rsidRPr="00AA4E25" w:rsidRDefault="0065167F" w:rsidP="00AA4E25">
            <w:pPr>
              <w:pStyle w:val="TableParagraph"/>
              <w:tabs>
                <w:tab w:val="left" w:pos="791"/>
                <w:tab w:val="left" w:pos="881"/>
              </w:tabs>
              <w:ind w:left="0"/>
              <w:rPr>
                <w:sz w:val="24"/>
                <w:szCs w:val="24"/>
              </w:rPr>
            </w:pPr>
            <w:r w:rsidRPr="00AA4E25">
              <w:rPr>
                <w:w w:val="95"/>
                <w:sz w:val="24"/>
                <w:szCs w:val="24"/>
              </w:rPr>
              <w:t>0,285</w:t>
            </w:r>
          </w:p>
        </w:tc>
      </w:tr>
      <w:tr w:rsidR="0065167F" w:rsidRPr="00AA4E25" w:rsidTr="005F7D3C">
        <w:trPr>
          <w:trHeight w:val="432"/>
        </w:trPr>
        <w:tc>
          <w:tcPr>
            <w:tcW w:w="1498" w:type="dxa"/>
            <w:vMerge/>
          </w:tcPr>
          <w:p w:rsidR="0065167F" w:rsidRPr="00AA4E25" w:rsidRDefault="0065167F" w:rsidP="00AA4E25">
            <w:pPr>
              <w:spacing w:line="240" w:lineRule="auto"/>
              <w:ind w:hanging="142"/>
              <w:rPr>
                <w:sz w:val="24"/>
                <w:szCs w:val="24"/>
              </w:rPr>
            </w:pPr>
          </w:p>
        </w:tc>
        <w:tc>
          <w:tcPr>
            <w:tcW w:w="1659" w:type="dxa"/>
          </w:tcPr>
          <w:p w:rsidR="0065167F" w:rsidRPr="00AA4E25" w:rsidRDefault="0065167F" w:rsidP="00AA4E25">
            <w:pPr>
              <w:pStyle w:val="TableParagraph"/>
              <w:jc w:val="left"/>
              <w:rPr>
                <w:sz w:val="24"/>
                <w:szCs w:val="24"/>
              </w:rPr>
            </w:pPr>
            <w:r w:rsidRPr="00AA4E25">
              <w:rPr>
                <w:sz w:val="24"/>
                <w:szCs w:val="24"/>
              </w:rPr>
              <w:t>Sau TN</w:t>
            </w:r>
          </w:p>
        </w:tc>
        <w:tc>
          <w:tcPr>
            <w:tcW w:w="1599" w:type="dxa"/>
            <w:vAlign w:val="center"/>
          </w:tcPr>
          <w:p w:rsidR="0065167F" w:rsidRPr="00AA4E25" w:rsidRDefault="0065167F" w:rsidP="00AA4E25">
            <w:pPr>
              <w:pStyle w:val="TableParagraph"/>
              <w:ind w:left="0" w:right="162"/>
              <w:rPr>
                <w:sz w:val="24"/>
                <w:szCs w:val="24"/>
              </w:rPr>
            </w:pPr>
            <w:r w:rsidRPr="00AA4E25">
              <w:rPr>
                <w:sz w:val="24"/>
                <w:szCs w:val="24"/>
              </w:rPr>
              <w:t>92,11</w:t>
            </w:r>
            <w:r w:rsidRPr="00AA4E25">
              <w:rPr>
                <w:position w:val="9"/>
                <w:sz w:val="24"/>
                <w:szCs w:val="24"/>
              </w:rPr>
              <w:t>a</w:t>
            </w:r>
            <w:r w:rsidRPr="00AA4E25">
              <w:rPr>
                <w:sz w:val="24"/>
                <w:szCs w:val="24"/>
              </w:rPr>
              <w:t>±1,94</w:t>
            </w:r>
          </w:p>
        </w:tc>
        <w:tc>
          <w:tcPr>
            <w:tcW w:w="1620" w:type="dxa"/>
            <w:vAlign w:val="center"/>
          </w:tcPr>
          <w:p w:rsidR="0065167F" w:rsidRPr="00AA4E25" w:rsidRDefault="0065167F" w:rsidP="00AA4E25">
            <w:pPr>
              <w:pStyle w:val="TableParagraph"/>
              <w:ind w:right="1"/>
              <w:rPr>
                <w:sz w:val="24"/>
                <w:szCs w:val="24"/>
              </w:rPr>
            </w:pPr>
            <w:r w:rsidRPr="00AA4E25">
              <w:rPr>
                <w:sz w:val="24"/>
                <w:szCs w:val="24"/>
              </w:rPr>
              <w:t>23,04</w:t>
            </w:r>
            <w:r w:rsidRPr="00AA4E25">
              <w:rPr>
                <w:position w:val="9"/>
                <w:sz w:val="24"/>
                <w:szCs w:val="24"/>
              </w:rPr>
              <w:t>b</w:t>
            </w:r>
            <w:r w:rsidRPr="00AA4E25">
              <w:rPr>
                <w:sz w:val="24"/>
                <w:szCs w:val="24"/>
              </w:rPr>
              <w:t>±0,46</w:t>
            </w:r>
          </w:p>
        </w:tc>
        <w:tc>
          <w:tcPr>
            <w:tcW w:w="1621" w:type="dxa"/>
            <w:vAlign w:val="center"/>
          </w:tcPr>
          <w:p w:rsidR="0065167F" w:rsidRPr="00AA4E25" w:rsidRDefault="0065167F" w:rsidP="00AA4E25">
            <w:pPr>
              <w:pStyle w:val="TableParagraph"/>
              <w:ind w:left="7" w:right="4"/>
              <w:rPr>
                <w:sz w:val="24"/>
                <w:szCs w:val="24"/>
              </w:rPr>
            </w:pPr>
            <w:r w:rsidRPr="00AA4E25">
              <w:rPr>
                <w:sz w:val="24"/>
                <w:szCs w:val="24"/>
              </w:rPr>
              <w:t>21,14</w:t>
            </w:r>
            <w:r w:rsidRPr="00AA4E25">
              <w:rPr>
                <w:position w:val="9"/>
                <w:sz w:val="24"/>
                <w:szCs w:val="24"/>
              </w:rPr>
              <w:t>b</w:t>
            </w:r>
            <w:r w:rsidRPr="00AA4E25">
              <w:rPr>
                <w:sz w:val="24"/>
                <w:szCs w:val="24"/>
              </w:rPr>
              <w:t>±1,63</w:t>
            </w:r>
          </w:p>
        </w:tc>
        <w:tc>
          <w:tcPr>
            <w:tcW w:w="881" w:type="dxa"/>
            <w:vAlign w:val="center"/>
          </w:tcPr>
          <w:p w:rsidR="0065167F" w:rsidRPr="00AA4E25" w:rsidRDefault="0065167F" w:rsidP="00AA4E25">
            <w:pPr>
              <w:pStyle w:val="TableParagraph"/>
              <w:tabs>
                <w:tab w:val="left" w:pos="791"/>
                <w:tab w:val="left" w:pos="881"/>
              </w:tabs>
              <w:ind w:left="0"/>
              <w:rPr>
                <w:sz w:val="24"/>
                <w:szCs w:val="24"/>
              </w:rPr>
            </w:pPr>
            <w:r w:rsidRPr="00AA4E25">
              <w:rPr>
                <w:w w:val="95"/>
                <w:sz w:val="24"/>
                <w:szCs w:val="24"/>
              </w:rPr>
              <w:t>&lt;0,001</w:t>
            </w:r>
          </w:p>
        </w:tc>
      </w:tr>
      <w:tr w:rsidR="0065167F" w:rsidRPr="00AA4E25" w:rsidTr="005F7D3C">
        <w:trPr>
          <w:trHeight w:val="432"/>
        </w:trPr>
        <w:tc>
          <w:tcPr>
            <w:tcW w:w="1498" w:type="dxa"/>
            <w:vMerge/>
            <w:tcBorders>
              <w:bottom w:val="single" w:sz="4" w:space="0" w:color="auto"/>
            </w:tcBorders>
          </w:tcPr>
          <w:p w:rsidR="0065167F" w:rsidRPr="00AA4E25" w:rsidRDefault="0065167F" w:rsidP="00AA4E25">
            <w:pPr>
              <w:spacing w:line="240" w:lineRule="auto"/>
              <w:ind w:hanging="142"/>
              <w:rPr>
                <w:sz w:val="24"/>
                <w:szCs w:val="24"/>
              </w:rPr>
            </w:pPr>
          </w:p>
        </w:tc>
        <w:tc>
          <w:tcPr>
            <w:tcW w:w="1659" w:type="dxa"/>
            <w:tcBorders>
              <w:bottom w:val="single" w:sz="4" w:space="0" w:color="auto"/>
            </w:tcBorders>
          </w:tcPr>
          <w:p w:rsidR="0065167F" w:rsidRPr="00AA4E25" w:rsidRDefault="0065167F" w:rsidP="00AA4E25">
            <w:pPr>
              <w:pStyle w:val="TableParagraph"/>
              <w:jc w:val="left"/>
              <w:rPr>
                <w:sz w:val="24"/>
                <w:szCs w:val="24"/>
              </w:rPr>
            </w:pPr>
            <w:r w:rsidRPr="00AA4E25">
              <w:rPr>
                <w:sz w:val="24"/>
                <w:szCs w:val="24"/>
              </w:rPr>
              <w:t>Chênh lệch</w:t>
            </w:r>
          </w:p>
        </w:tc>
        <w:tc>
          <w:tcPr>
            <w:tcW w:w="1599" w:type="dxa"/>
            <w:tcBorders>
              <w:bottom w:val="single" w:sz="4" w:space="0" w:color="auto"/>
            </w:tcBorders>
            <w:vAlign w:val="center"/>
          </w:tcPr>
          <w:p w:rsidR="0065167F" w:rsidRPr="00AA4E25" w:rsidRDefault="0065167F" w:rsidP="00AA4E25">
            <w:pPr>
              <w:pStyle w:val="TableParagraph"/>
              <w:ind w:left="0" w:right="162"/>
              <w:rPr>
                <w:sz w:val="24"/>
                <w:szCs w:val="24"/>
              </w:rPr>
            </w:pPr>
            <w:r w:rsidRPr="00AA4E25">
              <w:rPr>
                <w:sz w:val="24"/>
                <w:szCs w:val="24"/>
              </w:rPr>
              <w:t>71,67</w:t>
            </w:r>
            <w:r w:rsidRPr="00AA4E25">
              <w:rPr>
                <w:position w:val="9"/>
                <w:sz w:val="24"/>
                <w:szCs w:val="24"/>
              </w:rPr>
              <w:t>a</w:t>
            </w:r>
            <w:r w:rsidRPr="00AA4E25">
              <w:rPr>
                <w:sz w:val="24"/>
                <w:szCs w:val="24"/>
              </w:rPr>
              <w:t>±0,82</w:t>
            </w:r>
          </w:p>
        </w:tc>
        <w:tc>
          <w:tcPr>
            <w:tcW w:w="1620" w:type="dxa"/>
            <w:tcBorders>
              <w:bottom w:val="single" w:sz="4" w:space="0" w:color="auto"/>
            </w:tcBorders>
            <w:vAlign w:val="center"/>
          </w:tcPr>
          <w:p w:rsidR="0065167F" w:rsidRPr="00AA4E25" w:rsidRDefault="0065167F" w:rsidP="00AA4E25">
            <w:pPr>
              <w:pStyle w:val="TableParagraph"/>
              <w:ind w:right="1"/>
              <w:rPr>
                <w:sz w:val="24"/>
                <w:szCs w:val="24"/>
              </w:rPr>
            </w:pPr>
            <w:r w:rsidRPr="00AA4E25">
              <w:rPr>
                <w:sz w:val="24"/>
                <w:szCs w:val="24"/>
              </w:rPr>
              <w:t>3,90</w:t>
            </w:r>
            <w:r w:rsidRPr="00AA4E25">
              <w:rPr>
                <w:position w:val="9"/>
                <w:sz w:val="24"/>
                <w:szCs w:val="24"/>
              </w:rPr>
              <w:t>b</w:t>
            </w:r>
            <w:r w:rsidRPr="00AA4E25">
              <w:rPr>
                <w:sz w:val="24"/>
                <w:szCs w:val="24"/>
              </w:rPr>
              <w:t>±0,93</w:t>
            </w:r>
          </w:p>
        </w:tc>
        <w:tc>
          <w:tcPr>
            <w:tcW w:w="1621" w:type="dxa"/>
            <w:tcBorders>
              <w:bottom w:val="single" w:sz="4" w:space="0" w:color="auto"/>
            </w:tcBorders>
            <w:vAlign w:val="center"/>
          </w:tcPr>
          <w:p w:rsidR="0065167F" w:rsidRPr="00AA4E25" w:rsidRDefault="0065167F" w:rsidP="00AA4E25">
            <w:pPr>
              <w:pStyle w:val="TableParagraph"/>
              <w:ind w:left="7" w:right="4"/>
              <w:rPr>
                <w:sz w:val="24"/>
                <w:szCs w:val="24"/>
              </w:rPr>
            </w:pPr>
            <w:r w:rsidRPr="00AA4E25">
              <w:rPr>
                <w:sz w:val="24"/>
                <w:szCs w:val="24"/>
              </w:rPr>
              <w:t>1,79</w:t>
            </w:r>
            <w:r w:rsidRPr="00AA4E25">
              <w:rPr>
                <w:position w:val="9"/>
                <w:sz w:val="24"/>
                <w:szCs w:val="24"/>
              </w:rPr>
              <w:t>b</w:t>
            </w:r>
            <w:r w:rsidRPr="00AA4E25">
              <w:rPr>
                <w:sz w:val="24"/>
                <w:szCs w:val="24"/>
              </w:rPr>
              <w:t>±1,80</w:t>
            </w:r>
          </w:p>
        </w:tc>
        <w:tc>
          <w:tcPr>
            <w:tcW w:w="881" w:type="dxa"/>
            <w:tcBorders>
              <w:bottom w:val="single" w:sz="4" w:space="0" w:color="auto"/>
            </w:tcBorders>
            <w:vAlign w:val="center"/>
          </w:tcPr>
          <w:p w:rsidR="0065167F" w:rsidRPr="00AA4E25" w:rsidRDefault="0065167F" w:rsidP="00AA4E25">
            <w:pPr>
              <w:pStyle w:val="TableParagraph"/>
              <w:tabs>
                <w:tab w:val="left" w:pos="791"/>
                <w:tab w:val="left" w:pos="881"/>
              </w:tabs>
              <w:ind w:left="0"/>
              <w:rPr>
                <w:sz w:val="24"/>
                <w:szCs w:val="24"/>
              </w:rPr>
            </w:pPr>
            <w:r w:rsidRPr="00AA4E25">
              <w:rPr>
                <w:w w:val="95"/>
                <w:sz w:val="24"/>
                <w:szCs w:val="24"/>
              </w:rPr>
              <w:t>&lt;0,001</w:t>
            </w:r>
          </w:p>
        </w:tc>
      </w:tr>
      <w:tr w:rsidR="00156134" w:rsidRPr="00AA4E25" w:rsidTr="005F7D3C">
        <w:trPr>
          <w:trHeight w:val="432"/>
        </w:trPr>
        <w:tc>
          <w:tcPr>
            <w:tcW w:w="1498" w:type="dxa"/>
            <w:vMerge w:val="restart"/>
            <w:tcBorders>
              <w:top w:val="single" w:sz="4" w:space="0" w:color="auto"/>
            </w:tcBorders>
            <w:vAlign w:val="center"/>
          </w:tcPr>
          <w:p w:rsidR="00156134" w:rsidRPr="00AA4E25" w:rsidRDefault="00156134" w:rsidP="00AA4E25">
            <w:pPr>
              <w:pStyle w:val="TableParagraph"/>
              <w:ind w:hanging="142"/>
              <w:jc w:val="left"/>
              <w:rPr>
                <w:sz w:val="24"/>
                <w:szCs w:val="24"/>
              </w:rPr>
            </w:pPr>
            <w:r w:rsidRPr="00AA4E25">
              <w:rPr>
                <w:sz w:val="24"/>
                <w:szCs w:val="24"/>
              </w:rPr>
              <w:t>OM (%/DM)</w:t>
            </w:r>
          </w:p>
        </w:tc>
        <w:tc>
          <w:tcPr>
            <w:tcW w:w="1659" w:type="dxa"/>
            <w:tcBorders>
              <w:top w:val="single" w:sz="4" w:space="0" w:color="auto"/>
            </w:tcBorders>
          </w:tcPr>
          <w:p w:rsidR="00156134" w:rsidRPr="00AA4E25" w:rsidRDefault="00156134" w:rsidP="00AA4E25">
            <w:pPr>
              <w:pStyle w:val="TableParagraph"/>
              <w:jc w:val="left"/>
              <w:rPr>
                <w:sz w:val="24"/>
                <w:szCs w:val="24"/>
              </w:rPr>
            </w:pPr>
            <w:r w:rsidRPr="00AA4E25">
              <w:rPr>
                <w:sz w:val="24"/>
                <w:szCs w:val="24"/>
              </w:rPr>
              <w:t>Trước TN</w:t>
            </w:r>
          </w:p>
        </w:tc>
        <w:tc>
          <w:tcPr>
            <w:tcW w:w="1599" w:type="dxa"/>
            <w:tcBorders>
              <w:top w:val="single" w:sz="4" w:space="0" w:color="auto"/>
            </w:tcBorders>
            <w:vAlign w:val="center"/>
          </w:tcPr>
          <w:p w:rsidR="00156134" w:rsidRPr="00AA4E25" w:rsidRDefault="00156134" w:rsidP="00AA4E25">
            <w:pPr>
              <w:pStyle w:val="TableParagraph"/>
              <w:ind w:left="0" w:right="265"/>
              <w:rPr>
                <w:sz w:val="24"/>
                <w:szCs w:val="24"/>
              </w:rPr>
            </w:pPr>
            <w:r w:rsidRPr="00AA4E25">
              <w:rPr>
                <w:w w:val="95"/>
                <w:sz w:val="24"/>
                <w:szCs w:val="24"/>
              </w:rPr>
              <w:t>87,2±2,38</w:t>
            </w:r>
          </w:p>
        </w:tc>
        <w:tc>
          <w:tcPr>
            <w:tcW w:w="1620" w:type="dxa"/>
            <w:tcBorders>
              <w:top w:val="single" w:sz="4" w:space="0" w:color="auto"/>
            </w:tcBorders>
            <w:vAlign w:val="center"/>
          </w:tcPr>
          <w:p w:rsidR="00156134" w:rsidRPr="00AA4E25" w:rsidRDefault="00156134" w:rsidP="00AA4E25">
            <w:pPr>
              <w:pStyle w:val="TableParagraph"/>
              <w:ind w:left="6" w:right="1"/>
              <w:rPr>
                <w:sz w:val="24"/>
                <w:szCs w:val="24"/>
              </w:rPr>
            </w:pPr>
            <w:r w:rsidRPr="00AA4E25">
              <w:rPr>
                <w:sz w:val="24"/>
                <w:szCs w:val="24"/>
              </w:rPr>
              <w:t>94,4±3,15</w:t>
            </w:r>
          </w:p>
        </w:tc>
        <w:tc>
          <w:tcPr>
            <w:tcW w:w="1621" w:type="dxa"/>
            <w:tcBorders>
              <w:top w:val="single" w:sz="4" w:space="0" w:color="auto"/>
            </w:tcBorders>
            <w:vAlign w:val="center"/>
          </w:tcPr>
          <w:p w:rsidR="00156134" w:rsidRPr="00AA4E25" w:rsidRDefault="00156134" w:rsidP="00AA4E25">
            <w:pPr>
              <w:pStyle w:val="TableParagraph"/>
              <w:ind w:left="7" w:right="2"/>
              <w:rPr>
                <w:sz w:val="24"/>
                <w:szCs w:val="24"/>
              </w:rPr>
            </w:pPr>
            <w:r w:rsidRPr="00AA4E25">
              <w:rPr>
                <w:sz w:val="24"/>
                <w:szCs w:val="24"/>
              </w:rPr>
              <w:t>92,3±4,30</w:t>
            </w:r>
          </w:p>
        </w:tc>
        <w:tc>
          <w:tcPr>
            <w:tcW w:w="881" w:type="dxa"/>
            <w:tcBorders>
              <w:top w:val="single" w:sz="4" w:space="0" w:color="auto"/>
            </w:tcBorders>
            <w:vAlign w:val="center"/>
          </w:tcPr>
          <w:p w:rsidR="00156134" w:rsidRPr="00AA4E25" w:rsidRDefault="00156134" w:rsidP="00AA4E25">
            <w:pPr>
              <w:pStyle w:val="TableParagraph"/>
              <w:tabs>
                <w:tab w:val="left" w:pos="791"/>
                <w:tab w:val="left" w:pos="881"/>
              </w:tabs>
              <w:ind w:left="0"/>
              <w:rPr>
                <w:sz w:val="24"/>
                <w:szCs w:val="24"/>
              </w:rPr>
            </w:pPr>
            <w:r w:rsidRPr="00AA4E25">
              <w:rPr>
                <w:w w:val="95"/>
                <w:sz w:val="24"/>
                <w:szCs w:val="24"/>
              </w:rPr>
              <w:t>0,091</w:t>
            </w:r>
          </w:p>
        </w:tc>
      </w:tr>
      <w:tr w:rsidR="00156134" w:rsidRPr="00AA4E25" w:rsidTr="005F7D3C">
        <w:trPr>
          <w:trHeight w:val="432"/>
        </w:trPr>
        <w:tc>
          <w:tcPr>
            <w:tcW w:w="1498" w:type="dxa"/>
            <w:vMerge/>
          </w:tcPr>
          <w:p w:rsidR="00156134" w:rsidRPr="00AA4E25" w:rsidRDefault="00156134" w:rsidP="00AA4E25">
            <w:pPr>
              <w:pStyle w:val="TableParagraph"/>
              <w:ind w:left="0" w:hanging="142"/>
              <w:jc w:val="left"/>
              <w:rPr>
                <w:sz w:val="24"/>
                <w:szCs w:val="24"/>
              </w:rPr>
            </w:pPr>
          </w:p>
        </w:tc>
        <w:tc>
          <w:tcPr>
            <w:tcW w:w="1659" w:type="dxa"/>
          </w:tcPr>
          <w:p w:rsidR="00156134" w:rsidRPr="00AA4E25" w:rsidRDefault="00156134" w:rsidP="00AA4E25">
            <w:pPr>
              <w:pStyle w:val="TableParagraph"/>
              <w:jc w:val="left"/>
              <w:rPr>
                <w:sz w:val="24"/>
                <w:szCs w:val="24"/>
              </w:rPr>
            </w:pPr>
            <w:r w:rsidRPr="00AA4E25">
              <w:rPr>
                <w:sz w:val="24"/>
                <w:szCs w:val="24"/>
              </w:rPr>
              <w:t>Sau TN</w:t>
            </w:r>
          </w:p>
        </w:tc>
        <w:tc>
          <w:tcPr>
            <w:tcW w:w="1599" w:type="dxa"/>
            <w:vAlign w:val="center"/>
          </w:tcPr>
          <w:p w:rsidR="00156134" w:rsidRPr="00AA4E25" w:rsidRDefault="00156134" w:rsidP="00AA4E25">
            <w:pPr>
              <w:pStyle w:val="TableParagraph"/>
              <w:ind w:left="5"/>
              <w:rPr>
                <w:sz w:val="24"/>
                <w:szCs w:val="24"/>
              </w:rPr>
            </w:pPr>
            <w:r w:rsidRPr="00AA4E25">
              <w:rPr>
                <w:sz w:val="24"/>
                <w:szCs w:val="24"/>
              </w:rPr>
              <w:t>87,0</w:t>
            </w:r>
            <w:r w:rsidRPr="00AA4E25">
              <w:rPr>
                <w:position w:val="9"/>
                <w:sz w:val="24"/>
                <w:szCs w:val="24"/>
              </w:rPr>
              <w:t>a</w:t>
            </w:r>
            <w:r w:rsidRPr="00AA4E25">
              <w:rPr>
                <w:sz w:val="24"/>
                <w:szCs w:val="24"/>
              </w:rPr>
              <w:t>±1,94</w:t>
            </w:r>
          </w:p>
        </w:tc>
        <w:tc>
          <w:tcPr>
            <w:tcW w:w="1620" w:type="dxa"/>
            <w:vAlign w:val="center"/>
          </w:tcPr>
          <w:p w:rsidR="00156134" w:rsidRPr="00AA4E25" w:rsidRDefault="00156134" w:rsidP="00AA4E25">
            <w:pPr>
              <w:pStyle w:val="TableParagraph"/>
              <w:ind w:right="1"/>
              <w:rPr>
                <w:sz w:val="24"/>
                <w:szCs w:val="24"/>
              </w:rPr>
            </w:pPr>
            <w:r w:rsidRPr="00AA4E25">
              <w:rPr>
                <w:sz w:val="24"/>
                <w:szCs w:val="24"/>
              </w:rPr>
              <w:t>79,6</w:t>
            </w:r>
            <w:r w:rsidRPr="00AA4E25">
              <w:rPr>
                <w:position w:val="9"/>
                <w:sz w:val="24"/>
                <w:szCs w:val="24"/>
              </w:rPr>
              <w:t>b</w:t>
            </w:r>
            <w:r w:rsidRPr="00AA4E25">
              <w:rPr>
                <w:sz w:val="24"/>
                <w:szCs w:val="24"/>
              </w:rPr>
              <w:t>±0,87</w:t>
            </w:r>
          </w:p>
        </w:tc>
        <w:tc>
          <w:tcPr>
            <w:tcW w:w="1621" w:type="dxa"/>
            <w:vAlign w:val="center"/>
          </w:tcPr>
          <w:p w:rsidR="00156134" w:rsidRPr="00AA4E25" w:rsidRDefault="00156134" w:rsidP="00AA4E25">
            <w:pPr>
              <w:pStyle w:val="TableParagraph"/>
              <w:ind w:left="7" w:right="4"/>
              <w:rPr>
                <w:sz w:val="24"/>
                <w:szCs w:val="24"/>
              </w:rPr>
            </w:pPr>
            <w:r w:rsidRPr="00AA4E25">
              <w:rPr>
                <w:sz w:val="24"/>
                <w:szCs w:val="24"/>
              </w:rPr>
              <w:t>79,3</w:t>
            </w:r>
            <w:r w:rsidRPr="00AA4E25">
              <w:rPr>
                <w:position w:val="9"/>
                <w:sz w:val="24"/>
                <w:szCs w:val="24"/>
              </w:rPr>
              <w:t>b</w:t>
            </w:r>
            <w:r w:rsidRPr="00AA4E25">
              <w:rPr>
                <w:sz w:val="24"/>
                <w:szCs w:val="24"/>
              </w:rPr>
              <w:t>±1,23</w:t>
            </w:r>
          </w:p>
        </w:tc>
        <w:tc>
          <w:tcPr>
            <w:tcW w:w="881" w:type="dxa"/>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0,001</w:t>
            </w:r>
          </w:p>
        </w:tc>
      </w:tr>
      <w:tr w:rsidR="00156134" w:rsidRPr="00AA4E25" w:rsidTr="005F7D3C">
        <w:trPr>
          <w:trHeight w:val="432"/>
        </w:trPr>
        <w:tc>
          <w:tcPr>
            <w:tcW w:w="1498" w:type="dxa"/>
            <w:vMerge/>
            <w:tcBorders>
              <w:bottom w:val="single" w:sz="4" w:space="0" w:color="auto"/>
            </w:tcBorders>
          </w:tcPr>
          <w:p w:rsidR="00156134" w:rsidRPr="00AA4E25" w:rsidRDefault="00156134" w:rsidP="00AA4E25">
            <w:pPr>
              <w:spacing w:line="240" w:lineRule="auto"/>
              <w:ind w:hanging="142"/>
              <w:rPr>
                <w:sz w:val="24"/>
                <w:szCs w:val="24"/>
              </w:rPr>
            </w:pPr>
          </w:p>
        </w:tc>
        <w:tc>
          <w:tcPr>
            <w:tcW w:w="1659" w:type="dxa"/>
            <w:tcBorders>
              <w:bottom w:val="single" w:sz="4" w:space="0" w:color="auto"/>
            </w:tcBorders>
          </w:tcPr>
          <w:p w:rsidR="00156134" w:rsidRPr="00AA4E25" w:rsidRDefault="00156134" w:rsidP="00AA4E25">
            <w:pPr>
              <w:pStyle w:val="TableParagraph"/>
              <w:jc w:val="left"/>
              <w:rPr>
                <w:sz w:val="24"/>
                <w:szCs w:val="24"/>
              </w:rPr>
            </w:pPr>
            <w:r w:rsidRPr="00AA4E25">
              <w:rPr>
                <w:sz w:val="24"/>
                <w:szCs w:val="24"/>
              </w:rPr>
              <w:t>Chênh lệch</w:t>
            </w:r>
          </w:p>
        </w:tc>
        <w:tc>
          <w:tcPr>
            <w:tcW w:w="1599" w:type="dxa"/>
            <w:tcBorders>
              <w:bottom w:val="single" w:sz="4" w:space="0" w:color="auto"/>
            </w:tcBorders>
            <w:vAlign w:val="center"/>
          </w:tcPr>
          <w:p w:rsidR="00156134" w:rsidRPr="00AA4E25" w:rsidRDefault="00156134" w:rsidP="00AA4E25">
            <w:pPr>
              <w:pStyle w:val="TableParagraph"/>
              <w:ind w:left="5"/>
              <w:rPr>
                <w:sz w:val="24"/>
                <w:szCs w:val="24"/>
              </w:rPr>
            </w:pPr>
            <w:r w:rsidRPr="00AA4E25">
              <w:rPr>
                <w:sz w:val="24"/>
                <w:szCs w:val="24"/>
              </w:rPr>
              <w:t>-0,2</w:t>
            </w:r>
            <w:r w:rsidRPr="00AA4E25">
              <w:rPr>
                <w:position w:val="9"/>
                <w:sz w:val="24"/>
                <w:szCs w:val="24"/>
              </w:rPr>
              <w:t>a</w:t>
            </w:r>
            <w:r w:rsidRPr="00AA4E25">
              <w:rPr>
                <w:sz w:val="24"/>
                <w:szCs w:val="24"/>
              </w:rPr>
              <w:t>±0,64</w:t>
            </w:r>
          </w:p>
        </w:tc>
        <w:tc>
          <w:tcPr>
            <w:tcW w:w="1620" w:type="dxa"/>
            <w:tcBorders>
              <w:bottom w:val="single" w:sz="4" w:space="0" w:color="auto"/>
            </w:tcBorders>
            <w:vAlign w:val="center"/>
          </w:tcPr>
          <w:p w:rsidR="00156134" w:rsidRPr="00AA4E25" w:rsidRDefault="00156134" w:rsidP="00AA4E25">
            <w:pPr>
              <w:pStyle w:val="TableParagraph"/>
              <w:ind w:right="1"/>
              <w:rPr>
                <w:sz w:val="24"/>
                <w:szCs w:val="24"/>
              </w:rPr>
            </w:pPr>
            <w:r w:rsidRPr="00AA4E25">
              <w:rPr>
                <w:sz w:val="24"/>
                <w:szCs w:val="24"/>
              </w:rPr>
              <w:t>-14,8</w:t>
            </w:r>
            <w:r w:rsidRPr="00AA4E25">
              <w:rPr>
                <w:position w:val="9"/>
                <w:sz w:val="24"/>
                <w:szCs w:val="24"/>
              </w:rPr>
              <w:t>b</w:t>
            </w:r>
            <w:r w:rsidRPr="00AA4E25">
              <w:rPr>
                <w:sz w:val="24"/>
                <w:szCs w:val="24"/>
              </w:rPr>
              <w:t>±3,96</w:t>
            </w:r>
          </w:p>
        </w:tc>
        <w:tc>
          <w:tcPr>
            <w:tcW w:w="1621" w:type="dxa"/>
            <w:tcBorders>
              <w:bottom w:val="single" w:sz="4" w:space="0" w:color="auto"/>
            </w:tcBorders>
            <w:vAlign w:val="center"/>
          </w:tcPr>
          <w:p w:rsidR="00156134" w:rsidRPr="00AA4E25" w:rsidRDefault="00156134" w:rsidP="00AA4E25">
            <w:pPr>
              <w:pStyle w:val="TableParagraph"/>
              <w:ind w:left="7" w:right="4"/>
              <w:rPr>
                <w:sz w:val="24"/>
                <w:szCs w:val="24"/>
              </w:rPr>
            </w:pPr>
            <w:r w:rsidRPr="00AA4E25">
              <w:rPr>
                <w:sz w:val="24"/>
                <w:szCs w:val="24"/>
              </w:rPr>
              <w:t>-13,0</w:t>
            </w:r>
            <w:r w:rsidRPr="00AA4E25">
              <w:rPr>
                <w:position w:val="9"/>
                <w:sz w:val="24"/>
                <w:szCs w:val="24"/>
              </w:rPr>
              <w:t>b</w:t>
            </w:r>
            <w:r w:rsidRPr="00AA4E25">
              <w:rPr>
                <w:sz w:val="24"/>
                <w:szCs w:val="24"/>
              </w:rPr>
              <w:t>±3,08</w:t>
            </w:r>
          </w:p>
        </w:tc>
        <w:tc>
          <w:tcPr>
            <w:tcW w:w="881" w:type="dxa"/>
            <w:tcBorders>
              <w:bottom w:val="single" w:sz="4" w:space="0" w:color="auto"/>
            </w:tcBorders>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0,002</w:t>
            </w:r>
          </w:p>
        </w:tc>
      </w:tr>
      <w:tr w:rsidR="00156134" w:rsidRPr="00AA4E25" w:rsidTr="005F7D3C">
        <w:trPr>
          <w:trHeight w:val="432"/>
        </w:trPr>
        <w:tc>
          <w:tcPr>
            <w:tcW w:w="1498" w:type="dxa"/>
            <w:vMerge w:val="restart"/>
            <w:tcBorders>
              <w:top w:val="single" w:sz="4" w:space="0" w:color="auto"/>
            </w:tcBorders>
          </w:tcPr>
          <w:p w:rsidR="00156134" w:rsidRPr="00AA4E25" w:rsidRDefault="00156134" w:rsidP="00AA4E25">
            <w:pPr>
              <w:pStyle w:val="TableParagraph"/>
              <w:ind w:left="0" w:hanging="142"/>
              <w:jc w:val="left"/>
              <w:rPr>
                <w:sz w:val="24"/>
                <w:szCs w:val="24"/>
              </w:rPr>
            </w:pPr>
          </w:p>
          <w:p w:rsidR="00156134" w:rsidRPr="00AA4E25" w:rsidRDefault="00156134" w:rsidP="00AA4E25">
            <w:pPr>
              <w:pStyle w:val="TableParagraph"/>
              <w:ind w:hanging="142"/>
              <w:jc w:val="left"/>
              <w:rPr>
                <w:sz w:val="24"/>
                <w:szCs w:val="24"/>
              </w:rPr>
            </w:pPr>
            <w:r w:rsidRPr="00AA4E25">
              <w:rPr>
                <w:sz w:val="24"/>
                <w:szCs w:val="24"/>
              </w:rPr>
              <w:t>N (%/DM)</w:t>
            </w:r>
          </w:p>
        </w:tc>
        <w:tc>
          <w:tcPr>
            <w:tcW w:w="1659" w:type="dxa"/>
            <w:tcBorders>
              <w:top w:val="single" w:sz="4" w:space="0" w:color="auto"/>
            </w:tcBorders>
          </w:tcPr>
          <w:p w:rsidR="00156134" w:rsidRPr="00AA4E25" w:rsidRDefault="00156134" w:rsidP="00AA4E25">
            <w:pPr>
              <w:pStyle w:val="TableParagraph"/>
              <w:jc w:val="left"/>
              <w:rPr>
                <w:sz w:val="24"/>
                <w:szCs w:val="24"/>
              </w:rPr>
            </w:pPr>
            <w:r w:rsidRPr="00AA4E25">
              <w:rPr>
                <w:sz w:val="24"/>
                <w:szCs w:val="24"/>
              </w:rPr>
              <w:t>Trước TN</w:t>
            </w:r>
          </w:p>
        </w:tc>
        <w:tc>
          <w:tcPr>
            <w:tcW w:w="1599" w:type="dxa"/>
            <w:tcBorders>
              <w:top w:val="single" w:sz="4" w:space="0" w:color="auto"/>
            </w:tcBorders>
            <w:vAlign w:val="center"/>
          </w:tcPr>
          <w:p w:rsidR="00156134" w:rsidRPr="00AA4E25" w:rsidRDefault="00156134" w:rsidP="00AA4E25">
            <w:pPr>
              <w:pStyle w:val="TableParagraph"/>
              <w:ind w:left="3"/>
              <w:rPr>
                <w:sz w:val="24"/>
                <w:szCs w:val="24"/>
              </w:rPr>
            </w:pPr>
            <w:r w:rsidRPr="00AA4E25">
              <w:rPr>
                <w:sz w:val="24"/>
                <w:szCs w:val="24"/>
              </w:rPr>
              <w:t>1,49±0,16</w:t>
            </w:r>
          </w:p>
        </w:tc>
        <w:tc>
          <w:tcPr>
            <w:tcW w:w="1620" w:type="dxa"/>
            <w:tcBorders>
              <w:top w:val="single" w:sz="4" w:space="0" w:color="auto"/>
            </w:tcBorders>
            <w:vAlign w:val="center"/>
          </w:tcPr>
          <w:p w:rsidR="00156134" w:rsidRPr="00AA4E25" w:rsidRDefault="00156134" w:rsidP="00AA4E25">
            <w:pPr>
              <w:pStyle w:val="TableParagraph"/>
              <w:ind w:left="6" w:right="1"/>
              <w:rPr>
                <w:sz w:val="24"/>
                <w:szCs w:val="24"/>
              </w:rPr>
            </w:pPr>
            <w:r w:rsidRPr="00AA4E25">
              <w:rPr>
                <w:sz w:val="24"/>
                <w:szCs w:val="24"/>
              </w:rPr>
              <w:t>1,49±0,15</w:t>
            </w:r>
          </w:p>
        </w:tc>
        <w:tc>
          <w:tcPr>
            <w:tcW w:w="1621" w:type="dxa"/>
            <w:tcBorders>
              <w:top w:val="single" w:sz="4" w:space="0" w:color="auto"/>
            </w:tcBorders>
            <w:vAlign w:val="center"/>
          </w:tcPr>
          <w:p w:rsidR="00156134" w:rsidRPr="00AA4E25" w:rsidRDefault="00156134" w:rsidP="00AA4E25">
            <w:pPr>
              <w:pStyle w:val="TableParagraph"/>
              <w:ind w:left="7" w:right="2"/>
              <w:rPr>
                <w:sz w:val="24"/>
                <w:szCs w:val="24"/>
              </w:rPr>
            </w:pPr>
            <w:r w:rsidRPr="00AA4E25">
              <w:rPr>
                <w:sz w:val="24"/>
                <w:szCs w:val="24"/>
              </w:rPr>
              <w:t>1,49±0,17</w:t>
            </w:r>
          </w:p>
        </w:tc>
        <w:tc>
          <w:tcPr>
            <w:tcW w:w="881" w:type="dxa"/>
            <w:tcBorders>
              <w:top w:val="single" w:sz="4" w:space="0" w:color="auto"/>
            </w:tcBorders>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0,914</w:t>
            </w:r>
          </w:p>
        </w:tc>
      </w:tr>
      <w:tr w:rsidR="00156134" w:rsidRPr="00AA4E25" w:rsidTr="005F7D3C">
        <w:trPr>
          <w:trHeight w:val="432"/>
        </w:trPr>
        <w:tc>
          <w:tcPr>
            <w:tcW w:w="1498" w:type="dxa"/>
            <w:vMerge/>
          </w:tcPr>
          <w:p w:rsidR="00156134" w:rsidRPr="00AA4E25" w:rsidRDefault="00156134" w:rsidP="00AA4E25">
            <w:pPr>
              <w:spacing w:line="240" w:lineRule="auto"/>
              <w:ind w:hanging="142"/>
              <w:rPr>
                <w:sz w:val="24"/>
                <w:szCs w:val="24"/>
              </w:rPr>
            </w:pPr>
          </w:p>
        </w:tc>
        <w:tc>
          <w:tcPr>
            <w:tcW w:w="1659" w:type="dxa"/>
          </w:tcPr>
          <w:p w:rsidR="00156134" w:rsidRPr="00AA4E25" w:rsidRDefault="00156134" w:rsidP="00AA4E25">
            <w:pPr>
              <w:pStyle w:val="TableParagraph"/>
              <w:jc w:val="left"/>
              <w:rPr>
                <w:sz w:val="24"/>
                <w:szCs w:val="24"/>
              </w:rPr>
            </w:pPr>
            <w:r w:rsidRPr="00AA4E25">
              <w:rPr>
                <w:sz w:val="24"/>
                <w:szCs w:val="24"/>
              </w:rPr>
              <w:t>Sau TN</w:t>
            </w:r>
          </w:p>
        </w:tc>
        <w:tc>
          <w:tcPr>
            <w:tcW w:w="1599" w:type="dxa"/>
            <w:vAlign w:val="center"/>
          </w:tcPr>
          <w:p w:rsidR="00156134" w:rsidRPr="00AA4E25" w:rsidRDefault="00156134" w:rsidP="00AA4E25">
            <w:pPr>
              <w:pStyle w:val="TableParagraph"/>
              <w:ind w:left="3"/>
              <w:rPr>
                <w:sz w:val="24"/>
                <w:szCs w:val="24"/>
              </w:rPr>
            </w:pPr>
            <w:r w:rsidRPr="00AA4E25">
              <w:rPr>
                <w:sz w:val="24"/>
                <w:szCs w:val="24"/>
              </w:rPr>
              <w:t>1,22±0,07</w:t>
            </w:r>
          </w:p>
        </w:tc>
        <w:tc>
          <w:tcPr>
            <w:tcW w:w="1620" w:type="dxa"/>
            <w:vAlign w:val="center"/>
          </w:tcPr>
          <w:p w:rsidR="00156134" w:rsidRPr="00AA4E25" w:rsidRDefault="00156134" w:rsidP="00AA4E25">
            <w:pPr>
              <w:pStyle w:val="TableParagraph"/>
              <w:ind w:left="6" w:right="1"/>
              <w:rPr>
                <w:sz w:val="24"/>
                <w:szCs w:val="24"/>
              </w:rPr>
            </w:pPr>
            <w:r w:rsidRPr="00AA4E25">
              <w:rPr>
                <w:sz w:val="24"/>
                <w:szCs w:val="24"/>
              </w:rPr>
              <w:t>1,30±0,15</w:t>
            </w:r>
          </w:p>
        </w:tc>
        <w:tc>
          <w:tcPr>
            <w:tcW w:w="1621" w:type="dxa"/>
            <w:vAlign w:val="center"/>
          </w:tcPr>
          <w:p w:rsidR="00156134" w:rsidRPr="00AA4E25" w:rsidRDefault="00156134" w:rsidP="00AA4E25">
            <w:pPr>
              <w:pStyle w:val="TableParagraph"/>
              <w:ind w:left="7" w:right="2"/>
              <w:rPr>
                <w:sz w:val="24"/>
                <w:szCs w:val="24"/>
              </w:rPr>
            </w:pPr>
            <w:r w:rsidRPr="00AA4E25">
              <w:rPr>
                <w:sz w:val="24"/>
                <w:szCs w:val="24"/>
              </w:rPr>
              <w:t>1,33±0,20</w:t>
            </w:r>
          </w:p>
        </w:tc>
        <w:tc>
          <w:tcPr>
            <w:tcW w:w="881" w:type="dxa"/>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0,612</w:t>
            </w:r>
          </w:p>
        </w:tc>
      </w:tr>
      <w:tr w:rsidR="00156134" w:rsidRPr="00AA4E25" w:rsidTr="005F7D3C">
        <w:trPr>
          <w:trHeight w:val="432"/>
        </w:trPr>
        <w:tc>
          <w:tcPr>
            <w:tcW w:w="1498" w:type="dxa"/>
            <w:vMerge/>
            <w:tcBorders>
              <w:bottom w:val="single" w:sz="4" w:space="0" w:color="auto"/>
            </w:tcBorders>
          </w:tcPr>
          <w:p w:rsidR="00156134" w:rsidRPr="00AA4E25" w:rsidRDefault="00156134" w:rsidP="00AA4E25">
            <w:pPr>
              <w:spacing w:line="240" w:lineRule="auto"/>
              <w:ind w:hanging="142"/>
              <w:rPr>
                <w:sz w:val="24"/>
                <w:szCs w:val="24"/>
              </w:rPr>
            </w:pPr>
          </w:p>
        </w:tc>
        <w:tc>
          <w:tcPr>
            <w:tcW w:w="1659" w:type="dxa"/>
            <w:tcBorders>
              <w:bottom w:val="single" w:sz="4" w:space="0" w:color="auto"/>
            </w:tcBorders>
          </w:tcPr>
          <w:p w:rsidR="00156134" w:rsidRPr="00AA4E25" w:rsidRDefault="00156134" w:rsidP="00AA4E25">
            <w:pPr>
              <w:pStyle w:val="TableParagraph"/>
              <w:jc w:val="left"/>
              <w:rPr>
                <w:sz w:val="24"/>
                <w:szCs w:val="24"/>
              </w:rPr>
            </w:pPr>
            <w:r w:rsidRPr="00AA4E25">
              <w:rPr>
                <w:sz w:val="24"/>
                <w:szCs w:val="24"/>
              </w:rPr>
              <w:t>Chênh lệch</w:t>
            </w:r>
          </w:p>
        </w:tc>
        <w:tc>
          <w:tcPr>
            <w:tcW w:w="1599" w:type="dxa"/>
            <w:tcBorders>
              <w:bottom w:val="single" w:sz="4" w:space="0" w:color="auto"/>
            </w:tcBorders>
            <w:vAlign w:val="center"/>
          </w:tcPr>
          <w:p w:rsidR="00156134" w:rsidRPr="00AA4E25" w:rsidRDefault="00156134" w:rsidP="00AA4E25">
            <w:pPr>
              <w:pStyle w:val="TableParagraph"/>
              <w:ind w:left="6"/>
              <w:rPr>
                <w:sz w:val="24"/>
                <w:szCs w:val="24"/>
              </w:rPr>
            </w:pPr>
            <w:r w:rsidRPr="00AA4E25">
              <w:rPr>
                <w:sz w:val="24"/>
                <w:szCs w:val="24"/>
              </w:rPr>
              <w:t>-0,27</w:t>
            </w:r>
            <w:r w:rsidRPr="00AA4E25">
              <w:rPr>
                <w:position w:val="9"/>
                <w:sz w:val="24"/>
                <w:szCs w:val="24"/>
              </w:rPr>
              <w:t>b</w:t>
            </w:r>
            <w:r w:rsidRPr="00AA4E25">
              <w:rPr>
                <w:sz w:val="24"/>
                <w:szCs w:val="24"/>
              </w:rPr>
              <w:t>±0,12</w:t>
            </w:r>
          </w:p>
        </w:tc>
        <w:tc>
          <w:tcPr>
            <w:tcW w:w="1620" w:type="dxa"/>
            <w:tcBorders>
              <w:bottom w:val="single" w:sz="4" w:space="0" w:color="auto"/>
            </w:tcBorders>
            <w:vAlign w:val="center"/>
          </w:tcPr>
          <w:p w:rsidR="00156134" w:rsidRPr="00AA4E25" w:rsidRDefault="00156134" w:rsidP="00AA4E25">
            <w:pPr>
              <w:pStyle w:val="TableParagraph"/>
              <w:ind w:left="5" w:right="1"/>
              <w:rPr>
                <w:sz w:val="24"/>
                <w:szCs w:val="24"/>
              </w:rPr>
            </w:pPr>
            <w:r w:rsidRPr="00AA4E25">
              <w:rPr>
                <w:sz w:val="24"/>
                <w:szCs w:val="24"/>
              </w:rPr>
              <w:t>-0,19</w:t>
            </w:r>
            <w:r w:rsidRPr="00AA4E25">
              <w:rPr>
                <w:position w:val="9"/>
                <w:sz w:val="24"/>
                <w:szCs w:val="24"/>
              </w:rPr>
              <w:t>a</w:t>
            </w:r>
            <w:r w:rsidRPr="00AA4E25">
              <w:rPr>
                <w:sz w:val="24"/>
                <w:szCs w:val="24"/>
              </w:rPr>
              <w:t>±0,07</w:t>
            </w:r>
          </w:p>
        </w:tc>
        <w:tc>
          <w:tcPr>
            <w:tcW w:w="1621" w:type="dxa"/>
            <w:tcBorders>
              <w:bottom w:val="single" w:sz="4" w:space="0" w:color="auto"/>
            </w:tcBorders>
            <w:vAlign w:val="center"/>
          </w:tcPr>
          <w:p w:rsidR="00156134" w:rsidRPr="00AA4E25" w:rsidRDefault="00156134" w:rsidP="00AA4E25">
            <w:pPr>
              <w:pStyle w:val="TableParagraph"/>
              <w:ind w:left="7" w:right="4"/>
              <w:rPr>
                <w:sz w:val="24"/>
                <w:szCs w:val="24"/>
              </w:rPr>
            </w:pPr>
            <w:r w:rsidRPr="00AA4E25">
              <w:rPr>
                <w:sz w:val="24"/>
                <w:szCs w:val="24"/>
              </w:rPr>
              <w:t>-0,16</w:t>
            </w:r>
            <w:r w:rsidRPr="00AA4E25">
              <w:rPr>
                <w:position w:val="9"/>
                <w:sz w:val="24"/>
                <w:szCs w:val="24"/>
              </w:rPr>
              <w:t>a</w:t>
            </w:r>
            <w:r w:rsidRPr="00AA4E25">
              <w:rPr>
                <w:sz w:val="24"/>
                <w:szCs w:val="24"/>
              </w:rPr>
              <w:t>±0,04</w:t>
            </w:r>
          </w:p>
        </w:tc>
        <w:tc>
          <w:tcPr>
            <w:tcW w:w="881" w:type="dxa"/>
            <w:tcBorders>
              <w:bottom w:val="single" w:sz="4" w:space="0" w:color="auto"/>
            </w:tcBorders>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0,040</w:t>
            </w:r>
          </w:p>
        </w:tc>
      </w:tr>
      <w:tr w:rsidR="00156134" w:rsidRPr="00AA4E25" w:rsidTr="005F7D3C">
        <w:trPr>
          <w:trHeight w:val="432"/>
        </w:trPr>
        <w:tc>
          <w:tcPr>
            <w:tcW w:w="1498" w:type="dxa"/>
            <w:vMerge w:val="restart"/>
            <w:tcBorders>
              <w:top w:val="single" w:sz="4" w:space="0" w:color="auto"/>
            </w:tcBorders>
          </w:tcPr>
          <w:p w:rsidR="00156134" w:rsidRPr="00AA4E25" w:rsidRDefault="00156134" w:rsidP="00AA4E25">
            <w:pPr>
              <w:pStyle w:val="TableParagraph"/>
              <w:ind w:left="0" w:hanging="142"/>
              <w:jc w:val="left"/>
              <w:rPr>
                <w:sz w:val="24"/>
                <w:szCs w:val="24"/>
              </w:rPr>
            </w:pPr>
          </w:p>
          <w:p w:rsidR="00156134" w:rsidRPr="00AA4E25" w:rsidRDefault="00156134" w:rsidP="00AA4E25">
            <w:pPr>
              <w:pStyle w:val="TableParagraph"/>
              <w:ind w:hanging="142"/>
              <w:jc w:val="left"/>
              <w:rPr>
                <w:sz w:val="24"/>
                <w:szCs w:val="24"/>
              </w:rPr>
            </w:pPr>
            <w:r w:rsidRPr="00AA4E25">
              <w:rPr>
                <w:sz w:val="24"/>
                <w:szCs w:val="24"/>
              </w:rPr>
              <w:t>C (%/DM)</w:t>
            </w:r>
          </w:p>
        </w:tc>
        <w:tc>
          <w:tcPr>
            <w:tcW w:w="1659" w:type="dxa"/>
            <w:tcBorders>
              <w:top w:val="single" w:sz="4" w:space="0" w:color="auto"/>
            </w:tcBorders>
          </w:tcPr>
          <w:p w:rsidR="00156134" w:rsidRPr="00AA4E25" w:rsidRDefault="00156134" w:rsidP="00AA4E25">
            <w:pPr>
              <w:pStyle w:val="TableParagraph"/>
              <w:jc w:val="left"/>
              <w:rPr>
                <w:sz w:val="24"/>
                <w:szCs w:val="24"/>
              </w:rPr>
            </w:pPr>
            <w:r w:rsidRPr="00AA4E25">
              <w:rPr>
                <w:sz w:val="24"/>
                <w:szCs w:val="24"/>
              </w:rPr>
              <w:t>Trước TN</w:t>
            </w:r>
          </w:p>
        </w:tc>
        <w:tc>
          <w:tcPr>
            <w:tcW w:w="1599" w:type="dxa"/>
            <w:tcBorders>
              <w:top w:val="single" w:sz="4" w:space="0" w:color="auto"/>
            </w:tcBorders>
            <w:vAlign w:val="center"/>
          </w:tcPr>
          <w:p w:rsidR="00156134" w:rsidRPr="00AA4E25" w:rsidRDefault="00156134" w:rsidP="00AA4E25">
            <w:pPr>
              <w:pStyle w:val="TableParagraph"/>
              <w:ind w:left="2"/>
              <w:rPr>
                <w:sz w:val="24"/>
                <w:szCs w:val="24"/>
              </w:rPr>
            </w:pPr>
            <w:r w:rsidRPr="00AA4E25">
              <w:rPr>
                <w:sz w:val="24"/>
                <w:szCs w:val="24"/>
              </w:rPr>
              <w:t>48,4±1,32</w:t>
            </w:r>
          </w:p>
        </w:tc>
        <w:tc>
          <w:tcPr>
            <w:tcW w:w="1620" w:type="dxa"/>
            <w:tcBorders>
              <w:top w:val="single" w:sz="4" w:space="0" w:color="auto"/>
            </w:tcBorders>
            <w:vAlign w:val="center"/>
          </w:tcPr>
          <w:p w:rsidR="00156134" w:rsidRPr="00AA4E25" w:rsidRDefault="00156134" w:rsidP="00AA4E25">
            <w:pPr>
              <w:pStyle w:val="TableParagraph"/>
              <w:ind w:left="6" w:right="1"/>
              <w:rPr>
                <w:sz w:val="24"/>
                <w:szCs w:val="24"/>
              </w:rPr>
            </w:pPr>
            <w:r w:rsidRPr="00AA4E25">
              <w:rPr>
                <w:sz w:val="24"/>
                <w:szCs w:val="24"/>
              </w:rPr>
              <w:t>52,5±1,75</w:t>
            </w:r>
          </w:p>
        </w:tc>
        <w:tc>
          <w:tcPr>
            <w:tcW w:w="1621" w:type="dxa"/>
            <w:tcBorders>
              <w:top w:val="single" w:sz="4" w:space="0" w:color="auto"/>
            </w:tcBorders>
            <w:vAlign w:val="center"/>
          </w:tcPr>
          <w:p w:rsidR="00156134" w:rsidRPr="00AA4E25" w:rsidRDefault="00156134" w:rsidP="00AA4E25">
            <w:pPr>
              <w:pStyle w:val="TableParagraph"/>
              <w:ind w:left="7" w:right="2"/>
              <w:rPr>
                <w:sz w:val="24"/>
                <w:szCs w:val="24"/>
              </w:rPr>
            </w:pPr>
            <w:r w:rsidRPr="00AA4E25">
              <w:rPr>
                <w:sz w:val="24"/>
                <w:szCs w:val="24"/>
              </w:rPr>
              <w:t>51,3±2,39</w:t>
            </w:r>
          </w:p>
        </w:tc>
        <w:tc>
          <w:tcPr>
            <w:tcW w:w="881" w:type="dxa"/>
            <w:tcBorders>
              <w:top w:val="single" w:sz="4" w:space="0" w:color="auto"/>
            </w:tcBorders>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0,091</w:t>
            </w:r>
          </w:p>
        </w:tc>
      </w:tr>
      <w:tr w:rsidR="00156134" w:rsidRPr="00AA4E25" w:rsidTr="005F7D3C">
        <w:trPr>
          <w:trHeight w:val="432"/>
        </w:trPr>
        <w:tc>
          <w:tcPr>
            <w:tcW w:w="1498" w:type="dxa"/>
            <w:vMerge/>
          </w:tcPr>
          <w:p w:rsidR="00156134" w:rsidRPr="00AA4E25" w:rsidRDefault="00156134" w:rsidP="00AA4E25">
            <w:pPr>
              <w:spacing w:line="240" w:lineRule="auto"/>
              <w:ind w:hanging="142"/>
              <w:rPr>
                <w:sz w:val="24"/>
                <w:szCs w:val="24"/>
              </w:rPr>
            </w:pPr>
          </w:p>
        </w:tc>
        <w:tc>
          <w:tcPr>
            <w:tcW w:w="1659" w:type="dxa"/>
          </w:tcPr>
          <w:p w:rsidR="00156134" w:rsidRPr="00AA4E25" w:rsidRDefault="00156134" w:rsidP="00AA4E25">
            <w:pPr>
              <w:pStyle w:val="TableParagraph"/>
              <w:jc w:val="left"/>
              <w:rPr>
                <w:sz w:val="24"/>
                <w:szCs w:val="24"/>
              </w:rPr>
            </w:pPr>
            <w:r w:rsidRPr="00AA4E25">
              <w:rPr>
                <w:sz w:val="24"/>
                <w:szCs w:val="24"/>
              </w:rPr>
              <w:t>Sau TN</w:t>
            </w:r>
          </w:p>
        </w:tc>
        <w:tc>
          <w:tcPr>
            <w:tcW w:w="1599" w:type="dxa"/>
            <w:vAlign w:val="center"/>
          </w:tcPr>
          <w:p w:rsidR="00156134" w:rsidRPr="00AA4E25" w:rsidRDefault="00156134" w:rsidP="00AA4E25">
            <w:pPr>
              <w:pStyle w:val="TableParagraph"/>
              <w:ind w:left="5"/>
              <w:rPr>
                <w:sz w:val="24"/>
                <w:szCs w:val="24"/>
              </w:rPr>
            </w:pPr>
            <w:r w:rsidRPr="00AA4E25">
              <w:rPr>
                <w:sz w:val="24"/>
                <w:szCs w:val="24"/>
              </w:rPr>
              <w:t>48,5</w:t>
            </w:r>
            <w:r w:rsidRPr="00AA4E25">
              <w:rPr>
                <w:position w:val="9"/>
                <w:sz w:val="24"/>
                <w:szCs w:val="24"/>
              </w:rPr>
              <w:t>a</w:t>
            </w:r>
            <w:r w:rsidRPr="00AA4E25">
              <w:rPr>
                <w:sz w:val="24"/>
                <w:szCs w:val="24"/>
              </w:rPr>
              <w:t>±1,08</w:t>
            </w:r>
          </w:p>
        </w:tc>
        <w:tc>
          <w:tcPr>
            <w:tcW w:w="1620" w:type="dxa"/>
            <w:vAlign w:val="center"/>
          </w:tcPr>
          <w:p w:rsidR="00156134" w:rsidRPr="00AA4E25" w:rsidRDefault="00156134" w:rsidP="00AA4E25">
            <w:pPr>
              <w:pStyle w:val="TableParagraph"/>
              <w:ind w:right="1"/>
              <w:rPr>
                <w:sz w:val="24"/>
                <w:szCs w:val="24"/>
              </w:rPr>
            </w:pPr>
            <w:r w:rsidRPr="00AA4E25">
              <w:rPr>
                <w:sz w:val="24"/>
                <w:szCs w:val="24"/>
              </w:rPr>
              <w:t>44,2</w:t>
            </w:r>
            <w:r w:rsidRPr="00AA4E25">
              <w:rPr>
                <w:position w:val="9"/>
                <w:sz w:val="24"/>
                <w:szCs w:val="24"/>
              </w:rPr>
              <w:t>b</w:t>
            </w:r>
            <w:r w:rsidRPr="00AA4E25">
              <w:rPr>
                <w:sz w:val="24"/>
                <w:szCs w:val="24"/>
              </w:rPr>
              <w:t>±0,48</w:t>
            </w:r>
          </w:p>
        </w:tc>
        <w:tc>
          <w:tcPr>
            <w:tcW w:w="1621" w:type="dxa"/>
            <w:vAlign w:val="center"/>
          </w:tcPr>
          <w:p w:rsidR="00156134" w:rsidRPr="00AA4E25" w:rsidRDefault="00156134" w:rsidP="00AA4E25">
            <w:pPr>
              <w:pStyle w:val="TableParagraph"/>
              <w:ind w:left="7" w:right="4"/>
              <w:rPr>
                <w:sz w:val="24"/>
                <w:szCs w:val="24"/>
              </w:rPr>
            </w:pPr>
            <w:r w:rsidRPr="00AA4E25">
              <w:rPr>
                <w:sz w:val="24"/>
                <w:szCs w:val="24"/>
              </w:rPr>
              <w:t>44,0</w:t>
            </w:r>
            <w:r w:rsidRPr="00AA4E25">
              <w:rPr>
                <w:position w:val="9"/>
                <w:sz w:val="24"/>
                <w:szCs w:val="24"/>
              </w:rPr>
              <w:t>b</w:t>
            </w:r>
            <w:r w:rsidRPr="00AA4E25">
              <w:rPr>
                <w:sz w:val="24"/>
                <w:szCs w:val="24"/>
              </w:rPr>
              <w:t>±0,68</w:t>
            </w:r>
          </w:p>
        </w:tc>
        <w:tc>
          <w:tcPr>
            <w:tcW w:w="881" w:type="dxa"/>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0,001</w:t>
            </w:r>
          </w:p>
        </w:tc>
      </w:tr>
      <w:tr w:rsidR="00156134" w:rsidRPr="00AA4E25" w:rsidTr="005F7D3C">
        <w:trPr>
          <w:trHeight w:val="432"/>
        </w:trPr>
        <w:tc>
          <w:tcPr>
            <w:tcW w:w="1498" w:type="dxa"/>
            <w:vMerge/>
            <w:tcBorders>
              <w:bottom w:val="single" w:sz="4" w:space="0" w:color="auto"/>
            </w:tcBorders>
          </w:tcPr>
          <w:p w:rsidR="00156134" w:rsidRPr="00AA4E25" w:rsidRDefault="00156134" w:rsidP="00AA4E25">
            <w:pPr>
              <w:spacing w:line="240" w:lineRule="auto"/>
              <w:ind w:hanging="142"/>
              <w:rPr>
                <w:sz w:val="24"/>
                <w:szCs w:val="24"/>
              </w:rPr>
            </w:pPr>
          </w:p>
        </w:tc>
        <w:tc>
          <w:tcPr>
            <w:tcW w:w="1659" w:type="dxa"/>
            <w:tcBorders>
              <w:bottom w:val="single" w:sz="4" w:space="0" w:color="auto"/>
            </w:tcBorders>
          </w:tcPr>
          <w:p w:rsidR="00156134" w:rsidRPr="00AA4E25" w:rsidRDefault="00156134" w:rsidP="00AA4E25">
            <w:pPr>
              <w:pStyle w:val="TableParagraph"/>
              <w:jc w:val="left"/>
              <w:rPr>
                <w:sz w:val="24"/>
                <w:szCs w:val="24"/>
              </w:rPr>
            </w:pPr>
            <w:r w:rsidRPr="00AA4E25">
              <w:rPr>
                <w:sz w:val="24"/>
                <w:szCs w:val="24"/>
              </w:rPr>
              <w:t>Chênh lệch</w:t>
            </w:r>
          </w:p>
        </w:tc>
        <w:tc>
          <w:tcPr>
            <w:tcW w:w="1599" w:type="dxa"/>
            <w:tcBorders>
              <w:bottom w:val="single" w:sz="4" w:space="0" w:color="auto"/>
            </w:tcBorders>
            <w:vAlign w:val="center"/>
          </w:tcPr>
          <w:p w:rsidR="00156134" w:rsidRPr="00AA4E25" w:rsidRDefault="00156134" w:rsidP="00AA4E25">
            <w:pPr>
              <w:pStyle w:val="TableParagraph"/>
              <w:ind w:left="5"/>
              <w:rPr>
                <w:sz w:val="24"/>
                <w:szCs w:val="24"/>
              </w:rPr>
            </w:pPr>
            <w:r w:rsidRPr="00AA4E25">
              <w:rPr>
                <w:sz w:val="24"/>
                <w:szCs w:val="24"/>
              </w:rPr>
              <w:t>0,1</w:t>
            </w:r>
            <w:r w:rsidRPr="00AA4E25">
              <w:rPr>
                <w:position w:val="9"/>
                <w:sz w:val="24"/>
                <w:szCs w:val="24"/>
              </w:rPr>
              <w:t>b</w:t>
            </w:r>
            <w:r w:rsidRPr="00AA4E25">
              <w:rPr>
                <w:sz w:val="24"/>
                <w:szCs w:val="24"/>
              </w:rPr>
              <w:t>±0,35</w:t>
            </w:r>
          </w:p>
        </w:tc>
        <w:tc>
          <w:tcPr>
            <w:tcW w:w="1620" w:type="dxa"/>
            <w:tcBorders>
              <w:bottom w:val="single" w:sz="4" w:space="0" w:color="auto"/>
            </w:tcBorders>
            <w:vAlign w:val="center"/>
          </w:tcPr>
          <w:p w:rsidR="00156134" w:rsidRPr="00AA4E25" w:rsidRDefault="00156134" w:rsidP="00AA4E25">
            <w:pPr>
              <w:pStyle w:val="TableParagraph"/>
              <w:ind w:right="1"/>
              <w:rPr>
                <w:sz w:val="24"/>
                <w:szCs w:val="24"/>
              </w:rPr>
            </w:pPr>
            <w:r w:rsidRPr="00AA4E25">
              <w:rPr>
                <w:sz w:val="24"/>
                <w:szCs w:val="24"/>
              </w:rPr>
              <w:t>8,3</w:t>
            </w:r>
            <w:r w:rsidRPr="00AA4E25">
              <w:rPr>
                <w:position w:val="9"/>
                <w:sz w:val="24"/>
                <w:szCs w:val="24"/>
              </w:rPr>
              <w:t>a</w:t>
            </w:r>
            <w:r w:rsidRPr="00AA4E25">
              <w:rPr>
                <w:sz w:val="24"/>
                <w:szCs w:val="24"/>
              </w:rPr>
              <w:t>±2,20</w:t>
            </w:r>
          </w:p>
        </w:tc>
        <w:tc>
          <w:tcPr>
            <w:tcW w:w="1621" w:type="dxa"/>
            <w:tcBorders>
              <w:bottom w:val="single" w:sz="4" w:space="0" w:color="auto"/>
            </w:tcBorders>
            <w:vAlign w:val="center"/>
          </w:tcPr>
          <w:p w:rsidR="00156134" w:rsidRPr="00AA4E25" w:rsidRDefault="00156134" w:rsidP="00AA4E25">
            <w:pPr>
              <w:pStyle w:val="TableParagraph"/>
              <w:ind w:left="7" w:right="4"/>
              <w:rPr>
                <w:sz w:val="24"/>
                <w:szCs w:val="24"/>
              </w:rPr>
            </w:pPr>
            <w:r w:rsidRPr="00AA4E25">
              <w:rPr>
                <w:sz w:val="24"/>
                <w:szCs w:val="24"/>
              </w:rPr>
              <w:t>7,3</w:t>
            </w:r>
            <w:r w:rsidRPr="00AA4E25">
              <w:rPr>
                <w:position w:val="9"/>
                <w:sz w:val="24"/>
                <w:szCs w:val="24"/>
              </w:rPr>
              <w:t>a</w:t>
            </w:r>
            <w:r w:rsidRPr="00AA4E25">
              <w:rPr>
                <w:sz w:val="24"/>
                <w:szCs w:val="24"/>
              </w:rPr>
              <w:t>±1,71</w:t>
            </w:r>
          </w:p>
        </w:tc>
        <w:tc>
          <w:tcPr>
            <w:tcW w:w="881" w:type="dxa"/>
            <w:tcBorders>
              <w:bottom w:val="single" w:sz="4" w:space="0" w:color="auto"/>
            </w:tcBorders>
            <w:vAlign w:val="center"/>
          </w:tcPr>
          <w:p w:rsidR="00156134" w:rsidRPr="00AA4E25" w:rsidRDefault="00156134" w:rsidP="00AA4E25">
            <w:pPr>
              <w:pStyle w:val="TableParagraph"/>
              <w:tabs>
                <w:tab w:val="left" w:pos="791"/>
                <w:tab w:val="left" w:pos="881"/>
              </w:tabs>
              <w:ind w:left="225" w:hanging="225"/>
              <w:rPr>
                <w:sz w:val="24"/>
                <w:szCs w:val="24"/>
              </w:rPr>
            </w:pPr>
            <w:r w:rsidRPr="00AA4E25">
              <w:rPr>
                <w:sz w:val="24"/>
                <w:szCs w:val="24"/>
              </w:rPr>
              <w:t>0,002</w:t>
            </w:r>
          </w:p>
        </w:tc>
      </w:tr>
    </w:tbl>
    <w:p w:rsidR="006D6B12" w:rsidRPr="00DC48BF" w:rsidRDefault="006B41F8" w:rsidP="00AC4CBE">
      <w:pPr>
        <w:spacing w:after="120" w:line="240" w:lineRule="auto"/>
        <w:rPr>
          <w:i/>
          <w:sz w:val="20"/>
          <w:szCs w:val="24"/>
          <w:lang w:val="cs-CZ"/>
        </w:rPr>
      </w:pPr>
      <w:r w:rsidRPr="00DC48BF">
        <w:rPr>
          <w:i/>
          <w:sz w:val="20"/>
          <w:szCs w:val="24"/>
          <w:lang w:val="cs-CZ"/>
        </w:rPr>
        <w:t xml:space="preserve">Các </w:t>
      </w:r>
      <w:r w:rsidR="006D6B12" w:rsidRPr="00DC48BF">
        <w:rPr>
          <w:i/>
          <w:sz w:val="20"/>
          <w:szCs w:val="24"/>
          <w:lang w:val="cs-CZ"/>
        </w:rPr>
        <w:t>chữ số trong cùng một hàng mang các chữ cái khác nhau sai khác có ý nghĩa ở mức P&lt;0,05 N:Nito; C:Cacbon; DM: vật chất khô; OM: chất hữu cơ,</w:t>
      </w:r>
      <w:r w:rsidR="00156134" w:rsidRPr="00DC48BF">
        <w:rPr>
          <w:i/>
          <w:sz w:val="20"/>
          <w:szCs w:val="24"/>
          <w:lang w:val="cs-CZ"/>
        </w:rPr>
        <w:t xml:space="preserve"> </w:t>
      </w:r>
      <w:r w:rsidR="006D6B12" w:rsidRPr="00DC48BF">
        <w:rPr>
          <w:i/>
          <w:sz w:val="20"/>
          <w:szCs w:val="24"/>
          <w:lang w:val="cs-CZ"/>
        </w:rPr>
        <w:t>X:giá trị trung bình, SE:độ lệch chuẩn.</w:t>
      </w:r>
    </w:p>
    <w:p w:rsidR="00DC48BF" w:rsidRPr="006D6B12" w:rsidRDefault="00DC48BF" w:rsidP="009A6700">
      <w:pPr>
        <w:spacing w:before="120" w:after="120" w:line="240" w:lineRule="auto"/>
        <w:jc w:val="both"/>
        <w:rPr>
          <w:sz w:val="24"/>
          <w:szCs w:val="24"/>
          <w:lang w:val="cs-CZ"/>
        </w:rPr>
      </w:pPr>
      <w:r>
        <w:rPr>
          <w:sz w:val="24"/>
          <w:szCs w:val="24"/>
          <w:lang w:val="cs-CZ"/>
        </w:rPr>
        <w:t>B</w:t>
      </w:r>
      <w:r w:rsidRPr="006D6B12">
        <w:rPr>
          <w:sz w:val="24"/>
          <w:szCs w:val="24"/>
          <w:lang w:val="cs-CZ"/>
        </w:rPr>
        <w:t>ả</w:t>
      </w:r>
      <w:r>
        <w:rPr>
          <w:sz w:val="24"/>
          <w:szCs w:val="24"/>
          <w:lang w:val="cs-CZ"/>
        </w:rPr>
        <w:t xml:space="preserve">ng </w:t>
      </w:r>
      <w:r w:rsidRPr="006D6B12">
        <w:rPr>
          <w:sz w:val="24"/>
          <w:szCs w:val="24"/>
          <w:lang w:val="cs-CZ"/>
        </w:rPr>
        <w:t xml:space="preserve">1 cho thấy chênh lệch về </w:t>
      </w:r>
      <w:r w:rsidRPr="0002542A">
        <w:rPr>
          <w:color w:val="FF0000"/>
          <w:sz w:val="24"/>
          <w:szCs w:val="24"/>
          <w:lang w:val="cs-CZ"/>
        </w:rPr>
        <w:t>khối lượng ban đầ</w:t>
      </w:r>
      <w:r w:rsidR="002E465B" w:rsidRPr="0002542A">
        <w:rPr>
          <w:color w:val="FF0000"/>
          <w:sz w:val="24"/>
          <w:szCs w:val="24"/>
          <w:lang w:val="cs-CZ"/>
        </w:rPr>
        <w:t>u và</w:t>
      </w:r>
      <w:r w:rsidRPr="0002542A">
        <w:rPr>
          <w:color w:val="FF0000"/>
          <w:sz w:val="24"/>
          <w:szCs w:val="24"/>
          <w:lang w:val="cs-CZ"/>
        </w:rPr>
        <w:t xml:space="preserve"> khi kết thúc thí nghiệm</w:t>
      </w:r>
      <w:r w:rsidRPr="006D6B12">
        <w:rPr>
          <w:sz w:val="24"/>
          <w:szCs w:val="24"/>
          <w:lang w:val="cs-CZ"/>
        </w:rPr>
        <w:t xml:space="preserve"> của phân bò ở các phương pháp xử </w:t>
      </w:r>
      <w:r w:rsidR="009754A7">
        <w:rPr>
          <w:sz w:val="24"/>
          <w:szCs w:val="24"/>
          <w:lang w:val="cs-CZ"/>
        </w:rPr>
        <w:t>lý</w:t>
      </w:r>
      <w:r w:rsidR="001A75F4" w:rsidRPr="006D6B12">
        <w:rPr>
          <w:sz w:val="24"/>
          <w:szCs w:val="24"/>
          <w:lang w:val="cs-CZ"/>
        </w:rPr>
        <w:t xml:space="preserve"> </w:t>
      </w:r>
      <w:r w:rsidRPr="006D6B12">
        <w:rPr>
          <w:sz w:val="24"/>
          <w:szCs w:val="24"/>
          <w:lang w:val="cs-CZ"/>
        </w:rPr>
        <w:t>phân có sự sai khác có ý nghĩa (P&lt;0,05), trong đó ở NT1 kh</w:t>
      </w:r>
      <w:r w:rsidR="00F759EE">
        <w:rPr>
          <w:sz w:val="24"/>
          <w:szCs w:val="24"/>
          <w:lang w:val="cs-CZ"/>
        </w:rPr>
        <w:t>ố</w:t>
      </w:r>
      <w:r w:rsidRPr="006D6B12">
        <w:rPr>
          <w:sz w:val="24"/>
          <w:szCs w:val="24"/>
          <w:lang w:val="cs-CZ"/>
        </w:rPr>
        <w:t>i lượng chênh lệch này khá cao so với NT2 và NT3 (44,5kg so với 4,3 và 4,85kg), tuy nhiên giữa NT2 và NT3 sự chênh lệch không có ý nghĩa thống kê.</w:t>
      </w:r>
    </w:p>
    <w:p w:rsidR="00DC48BF" w:rsidRPr="000E23AF" w:rsidRDefault="00DC48BF" w:rsidP="009A6700">
      <w:pPr>
        <w:spacing w:before="120" w:after="120" w:line="240" w:lineRule="auto"/>
        <w:jc w:val="both"/>
        <w:rPr>
          <w:color w:val="FF0000"/>
          <w:sz w:val="24"/>
          <w:szCs w:val="24"/>
          <w:lang w:val="cs-CZ"/>
        </w:rPr>
      </w:pPr>
      <w:r w:rsidRPr="006D6B12">
        <w:rPr>
          <w:sz w:val="24"/>
          <w:szCs w:val="24"/>
          <w:lang w:val="cs-CZ"/>
        </w:rPr>
        <w:t xml:space="preserve">Phương pháp phơi nắng làm cho hơi nước thoát ra nhiều gây nên sự chênh lệch khối lượng </w:t>
      </w:r>
      <w:r w:rsidR="0002542A">
        <w:rPr>
          <w:sz w:val="24"/>
          <w:szCs w:val="24"/>
          <w:lang w:val="cs-CZ"/>
        </w:rPr>
        <w:t xml:space="preserve">khi kết thúc </w:t>
      </w:r>
      <w:r w:rsidR="001A75F4" w:rsidRPr="006D6B12">
        <w:rPr>
          <w:sz w:val="24"/>
          <w:szCs w:val="24"/>
          <w:lang w:val="cs-CZ"/>
        </w:rPr>
        <w:t>th</w:t>
      </w:r>
      <w:r w:rsidR="001A75F4">
        <w:rPr>
          <w:sz w:val="24"/>
          <w:szCs w:val="24"/>
          <w:lang w:val="cs-CZ"/>
        </w:rPr>
        <w:t>í</w:t>
      </w:r>
      <w:r w:rsidR="001A75F4" w:rsidRPr="006D6B12">
        <w:rPr>
          <w:sz w:val="24"/>
          <w:szCs w:val="24"/>
          <w:lang w:val="cs-CZ"/>
        </w:rPr>
        <w:t xml:space="preserve"> </w:t>
      </w:r>
      <w:r w:rsidRPr="006D6B12">
        <w:rPr>
          <w:sz w:val="24"/>
          <w:szCs w:val="24"/>
          <w:lang w:val="cs-CZ"/>
        </w:rPr>
        <w:t xml:space="preserve">nghiệm giữa NT1 so với NT2 và NT3. Sự sụt giảm khối lượng này có ý nghĩa lớn về phương pháp bảo quản và lưu trữ phân. Tương ứng với khối lượng thì tỷ lệ phần trăm DM hao hụt của phân sau khi </w:t>
      </w:r>
      <w:r w:rsidR="002E465B">
        <w:rPr>
          <w:sz w:val="24"/>
          <w:szCs w:val="24"/>
          <w:lang w:val="cs-CZ"/>
        </w:rPr>
        <w:t xml:space="preserve">kết thúc </w:t>
      </w:r>
      <w:r w:rsidRPr="006D6B12">
        <w:rPr>
          <w:sz w:val="24"/>
          <w:szCs w:val="24"/>
          <w:lang w:val="cs-CZ"/>
        </w:rPr>
        <w:t>thí nghiệm ở NT1 cũng có sự chênh lệch khá lớn so với ở NT2 và NT3 (71,67% vs 3,9% và 1,79%), không có sự sai khác giữa NT2 và NT3 và tỷ lệ % OM cũng theo chiều hướng trên. Phân đưa vào thí nghiệm có tỷ lệ phần trăm DM thấp, trung bình 20%, không phù hợp cho phương pháp xử lý Composting (</w:t>
      </w:r>
      <w:r w:rsidRPr="000E23AF">
        <w:rPr>
          <w:color w:val="FF0000"/>
          <w:sz w:val="24"/>
          <w:szCs w:val="24"/>
          <w:lang w:val="cs-CZ"/>
        </w:rPr>
        <w:t>Nguyễn Văn Phước, 2012).</w:t>
      </w:r>
    </w:p>
    <w:p w:rsidR="006D6B12" w:rsidRPr="006D6B12" w:rsidRDefault="006D6B12" w:rsidP="009A6700">
      <w:pPr>
        <w:spacing w:before="120" w:after="120" w:line="240" w:lineRule="auto"/>
        <w:jc w:val="both"/>
        <w:rPr>
          <w:sz w:val="24"/>
          <w:szCs w:val="24"/>
          <w:lang w:val="cs-CZ"/>
        </w:rPr>
      </w:pPr>
      <w:r w:rsidRPr="006D6B12">
        <w:rPr>
          <w:sz w:val="24"/>
          <w:szCs w:val="24"/>
          <w:lang w:val="cs-CZ"/>
        </w:rPr>
        <w:t>Hàm lượng chất hữu cơ trong phân bò cao 87,2 – 94,4 % DM, là thành phần chính tạo ra khí nhà kính trong quá trình phân hủy. Ở NT2 và NT3 thì quá trình phân hủy sinh học xảy ra mạnh hơn nên lượng OM mất đi nhiều hơn ở phương pháp phơi nắng. Phơi nắng không làm giảm OM mà chỉ có tác dụng làm khô.</w:t>
      </w:r>
    </w:p>
    <w:p w:rsidR="00285F27" w:rsidRPr="0041222D" w:rsidRDefault="006D6B12" w:rsidP="009A6700">
      <w:pPr>
        <w:spacing w:before="120" w:after="120" w:line="240" w:lineRule="auto"/>
        <w:jc w:val="both"/>
        <w:rPr>
          <w:color w:val="FF0000"/>
          <w:sz w:val="24"/>
          <w:szCs w:val="24"/>
          <w:lang w:val="cs-CZ"/>
        </w:rPr>
      </w:pPr>
      <w:r w:rsidRPr="006D6B12">
        <w:rPr>
          <w:sz w:val="24"/>
          <w:szCs w:val="24"/>
          <w:lang w:val="cs-CZ"/>
        </w:rPr>
        <w:t xml:space="preserve">Hàm lượng </w:t>
      </w:r>
      <w:r w:rsidR="001A75F4" w:rsidRPr="006D6B12">
        <w:rPr>
          <w:sz w:val="24"/>
          <w:szCs w:val="24"/>
          <w:lang w:val="cs-CZ"/>
        </w:rPr>
        <w:t>Nit</w:t>
      </w:r>
      <w:r w:rsidR="001A75F4">
        <w:rPr>
          <w:sz w:val="24"/>
          <w:szCs w:val="24"/>
          <w:lang w:val="cs-CZ"/>
        </w:rPr>
        <w:t>ơ</w:t>
      </w:r>
      <w:r w:rsidR="001A75F4" w:rsidRPr="006D6B12">
        <w:rPr>
          <w:sz w:val="24"/>
          <w:szCs w:val="24"/>
          <w:lang w:val="cs-CZ"/>
        </w:rPr>
        <w:t xml:space="preserve"> </w:t>
      </w:r>
      <w:r w:rsidRPr="006D6B12">
        <w:rPr>
          <w:sz w:val="24"/>
          <w:szCs w:val="24"/>
          <w:lang w:val="cs-CZ"/>
        </w:rPr>
        <w:t>trong phân bò đưa vào thí nghiệm dao động từ 1,44 – 1,49%</w:t>
      </w:r>
      <w:r w:rsidR="00285F27">
        <w:rPr>
          <w:sz w:val="24"/>
          <w:szCs w:val="24"/>
          <w:lang w:val="cs-CZ"/>
        </w:rPr>
        <w:t>.</w:t>
      </w:r>
      <w:r w:rsidRPr="006D6B12">
        <w:rPr>
          <w:sz w:val="24"/>
          <w:szCs w:val="24"/>
          <w:lang w:val="cs-CZ"/>
        </w:rPr>
        <w:t xml:space="preserve"> </w:t>
      </w:r>
      <w:r w:rsidR="0041222D" w:rsidRPr="0041222D">
        <w:rPr>
          <w:color w:val="FF0000"/>
          <w:sz w:val="24"/>
          <w:szCs w:val="24"/>
          <w:lang w:val="cs-CZ"/>
        </w:rPr>
        <w:t>Sau khi kết thúc thí nghiệm</w:t>
      </w:r>
      <w:r w:rsidR="0041222D">
        <w:rPr>
          <w:color w:val="FF0000"/>
          <w:sz w:val="24"/>
          <w:szCs w:val="24"/>
          <w:lang w:val="cs-CZ"/>
        </w:rPr>
        <w:t>, sự thất thoát l</w:t>
      </w:r>
      <w:r w:rsidR="00285F27" w:rsidRPr="0041222D">
        <w:rPr>
          <w:color w:val="FF0000"/>
          <w:sz w:val="24"/>
          <w:szCs w:val="24"/>
          <w:lang w:val="cs-CZ"/>
        </w:rPr>
        <w:t>ượng Nitơ ở NT1 nhiều nhất (0,27%/DM) vì có sự chuyển hóa thành NH</w:t>
      </w:r>
      <w:r w:rsidR="00285F27" w:rsidRPr="0041222D">
        <w:rPr>
          <w:color w:val="FF0000"/>
          <w:sz w:val="24"/>
          <w:szCs w:val="24"/>
          <w:vertAlign w:val="subscript"/>
          <w:lang w:val="cs-CZ"/>
        </w:rPr>
        <w:t>3</w:t>
      </w:r>
      <w:r w:rsidR="00285F27" w:rsidRPr="0041222D">
        <w:rPr>
          <w:color w:val="FF0000"/>
          <w:sz w:val="24"/>
          <w:szCs w:val="24"/>
          <w:lang w:val="cs-CZ"/>
        </w:rPr>
        <w:t xml:space="preserve"> khi gặp điều kiện hiếu khí ở nhiệt độ cao </w:t>
      </w:r>
      <w:r w:rsidR="00F759EE">
        <w:rPr>
          <w:color w:val="FF0000"/>
          <w:sz w:val="24"/>
          <w:szCs w:val="24"/>
          <w:lang w:val="cs-CZ"/>
        </w:rPr>
        <w:t xml:space="preserve">do phơi nắng </w:t>
      </w:r>
      <w:r w:rsidR="00285F27" w:rsidRPr="0041222D">
        <w:rPr>
          <w:color w:val="FF0000"/>
          <w:sz w:val="24"/>
          <w:szCs w:val="24"/>
          <w:lang w:val="cs-CZ"/>
        </w:rPr>
        <w:t xml:space="preserve">và </w:t>
      </w:r>
      <w:r w:rsidR="0041222D">
        <w:rPr>
          <w:color w:val="FF0000"/>
          <w:sz w:val="24"/>
          <w:szCs w:val="24"/>
          <w:lang w:val="cs-CZ"/>
        </w:rPr>
        <w:t xml:space="preserve">có </w:t>
      </w:r>
      <w:r w:rsidR="00285F27" w:rsidRPr="0041222D">
        <w:rPr>
          <w:color w:val="FF0000"/>
          <w:sz w:val="24"/>
          <w:szCs w:val="24"/>
          <w:lang w:val="cs-CZ"/>
        </w:rPr>
        <w:t xml:space="preserve">sự sai khác so với NT2 và NT3 (P&lt;0,05), </w:t>
      </w:r>
      <w:r w:rsidR="0041222D">
        <w:rPr>
          <w:color w:val="FF0000"/>
          <w:sz w:val="24"/>
          <w:szCs w:val="24"/>
          <w:lang w:val="cs-CZ"/>
        </w:rPr>
        <w:t xml:space="preserve">tuy nhiên </w:t>
      </w:r>
      <w:r w:rsidR="00285F27" w:rsidRPr="0041222D">
        <w:rPr>
          <w:color w:val="FF0000"/>
          <w:sz w:val="24"/>
          <w:szCs w:val="24"/>
          <w:lang w:val="cs-CZ"/>
        </w:rPr>
        <w:t>giữa NT2 và NT3 không có sự sai khác</w:t>
      </w:r>
      <w:r w:rsidR="0041222D">
        <w:rPr>
          <w:color w:val="FF0000"/>
          <w:sz w:val="24"/>
          <w:szCs w:val="24"/>
          <w:lang w:val="cs-CZ"/>
        </w:rPr>
        <w:t>.</w:t>
      </w:r>
    </w:p>
    <w:p w:rsidR="006D6B12" w:rsidRPr="006D6B12" w:rsidRDefault="002528D1" w:rsidP="009A6700">
      <w:pPr>
        <w:spacing w:before="120" w:after="120" w:line="240" w:lineRule="auto"/>
        <w:jc w:val="both"/>
        <w:rPr>
          <w:sz w:val="24"/>
          <w:szCs w:val="24"/>
          <w:lang w:val="cs-CZ"/>
        </w:rPr>
      </w:pPr>
      <w:r w:rsidRPr="002528D1">
        <w:rPr>
          <w:color w:val="FF0000"/>
          <w:sz w:val="24"/>
          <w:szCs w:val="24"/>
          <w:lang w:val="cs-CZ"/>
        </w:rPr>
        <w:lastRenderedPageBreak/>
        <w:t xml:space="preserve">Nitơ là thành phần có giá trị trong </w:t>
      </w:r>
      <w:r w:rsidR="006D6B12" w:rsidRPr="002528D1">
        <w:rPr>
          <w:color w:val="FF0000"/>
          <w:sz w:val="24"/>
          <w:szCs w:val="24"/>
          <w:lang w:val="cs-CZ"/>
        </w:rPr>
        <w:t xml:space="preserve">phân bón hữu cơ </w:t>
      </w:r>
      <w:r w:rsidRPr="002528D1">
        <w:rPr>
          <w:color w:val="FF0000"/>
          <w:sz w:val="24"/>
          <w:szCs w:val="24"/>
          <w:lang w:val="cs-CZ"/>
        </w:rPr>
        <w:t>tuy nhiên</w:t>
      </w:r>
      <w:r w:rsidR="006D6B12" w:rsidRPr="002528D1">
        <w:rPr>
          <w:color w:val="FF0000"/>
          <w:sz w:val="24"/>
          <w:szCs w:val="24"/>
          <w:lang w:val="cs-CZ"/>
        </w:rPr>
        <w:t xml:space="preserve"> </w:t>
      </w:r>
      <w:r w:rsidR="00F759EE">
        <w:rPr>
          <w:color w:val="FF0000"/>
          <w:sz w:val="24"/>
          <w:szCs w:val="24"/>
          <w:lang w:val="cs-CZ"/>
        </w:rPr>
        <w:t xml:space="preserve">trong </w:t>
      </w:r>
      <w:r w:rsidRPr="002528D1">
        <w:rPr>
          <w:color w:val="FF0000"/>
          <w:sz w:val="24"/>
          <w:szCs w:val="24"/>
          <w:lang w:val="cs-CZ"/>
        </w:rPr>
        <w:t>q</w:t>
      </w:r>
      <w:r w:rsidR="006D6B12" w:rsidRPr="002528D1">
        <w:rPr>
          <w:color w:val="FF0000"/>
          <w:sz w:val="24"/>
          <w:szCs w:val="24"/>
          <w:lang w:val="cs-CZ"/>
        </w:rPr>
        <w:t xml:space="preserve">uá trình chuyển hóa </w:t>
      </w:r>
      <w:r w:rsidR="00F759EE">
        <w:rPr>
          <w:color w:val="FF0000"/>
          <w:sz w:val="24"/>
          <w:szCs w:val="24"/>
          <w:lang w:val="cs-CZ"/>
        </w:rPr>
        <w:t>Ni tơ</w:t>
      </w:r>
      <w:r w:rsidRPr="002528D1">
        <w:rPr>
          <w:color w:val="FF0000"/>
          <w:sz w:val="24"/>
          <w:szCs w:val="24"/>
          <w:lang w:val="cs-CZ"/>
        </w:rPr>
        <w:t xml:space="preserve"> </w:t>
      </w:r>
      <w:r w:rsidR="00F759EE">
        <w:rPr>
          <w:color w:val="FF0000"/>
          <w:sz w:val="24"/>
          <w:szCs w:val="24"/>
          <w:lang w:val="cs-CZ"/>
        </w:rPr>
        <w:t xml:space="preserve">chuyển hóa </w:t>
      </w:r>
      <w:r w:rsidR="006D6B12" w:rsidRPr="002528D1">
        <w:rPr>
          <w:color w:val="FF0000"/>
          <w:sz w:val="24"/>
          <w:szCs w:val="24"/>
          <w:lang w:val="cs-CZ"/>
        </w:rPr>
        <w:t>tạo ra khí thải nhà</w:t>
      </w:r>
      <w:r w:rsidR="00156134" w:rsidRPr="002528D1">
        <w:rPr>
          <w:color w:val="FF0000"/>
          <w:sz w:val="24"/>
          <w:szCs w:val="24"/>
          <w:lang w:val="cs-CZ"/>
        </w:rPr>
        <w:t xml:space="preserve"> </w:t>
      </w:r>
      <w:r w:rsidR="006D6B12" w:rsidRPr="002528D1">
        <w:rPr>
          <w:color w:val="FF0000"/>
          <w:sz w:val="24"/>
          <w:szCs w:val="24"/>
          <w:lang w:val="cs-CZ"/>
        </w:rPr>
        <w:t>kính N</w:t>
      </w:r>
      <w:r w:rsidR="006D6B12" w:rsidRPr="002528D1">
        <w:rPr>
          <w:color w:val="FF0000"/>
          <w:sz w:val="24"/>
          <w:szCs w:val="24"/>
          <w:vertAlign w:val="subscript"/>
          <w:lang w:val="cs-CZ"/>
        </w:rPr>
        <w:t>2</w:t>
      </w:r>
      <w:r w:rsidR="006D6B12" w:rsidRPr="002528D1">
        <w:rPr>
          <w:color w:val="FF0000"/>
          <w:sz w:val="24"/>
          <w:szCs w:val="24"/>
          <w:lang w:val="cs-CZ"/>
        </w:rPr>
        <w:t>O hoặc NH</w:t>
      </w:r>
      <w:r w:rsidR="006D6B12" w:rsidRPr="002528D1">
        <w:rPr>
          <w:color w:val="FF0000"/>
          <w:sz w:val="24"/>
          <w:szCs w:val="24"/>
          <w:vertAlign w:val="subscript"/>
          <w:lang w:val="cs-CZ"/>
        </w:rPr>
        <w:t>3</w:t>
      </w:r>
      <w:r w:rsidR="006D6B12" w:rsidRPr="002528D1">
        <w:rPr>
          <w:color w:val="FF0000"/>
          <w:sz w:val="24"/>
          <w:szCs w:val="24"/>
          <w:lang w:val="cs-CZ"/>
        </w:rPr>
        <w:t xml:space="preserve"> làm cho </w:t>
      </w:r>
      <w:r w:rsidR="004B5230" w:rsidRPr="002528D1">
        <w:rPr>
          <w:color w:val="FF0000"/>
          <w:sz w:val="24"/>
          <w:szCs w:val="24"/>
          <w:lang w:val="cs-CZ"/>
        </w:rPr>
        <w:t xml:space="preserve">Nitơ </w:t>
      </w:r>
      <w:r w:rsidR="006D6B12" w:rsidRPr="002528D1">
        <w:rPr>
          <w:color w:val="FF0000"/>
          <w:sz w:val="24"/>
          <w:szCs w:val="24"/>
          <w:lang w:val="cs-CZ"/>
        </w:rPr>
        <w:t>thất thoát (Koki, 2013).</w:t>
      </w:r>
      <w:r w:rsidR="006D6B12" w:rsidRPr="006D6B12">
        <w:rPr>
          <w:sz w:val="24"/>
          <w:szCs w:val="24"/>
          <w:lang w:val="cs-CZ"/>
        </w:rPr>
        <w:t xml:space="preserve"> Hàm lượng Cacbon tổng dao động 48,4-52,5% và không có sự sai khác đối với nguyên liệu phân đầu vào. Sau quá trình xử </w:t>
      </w:r>
      <w:r w:rsidR="009754A7">
        <w:rPr>
          <w:sz w:val="24"/>
          <w:szCs w:val="24"/>
          <w:lang w:val="cs-CZ"/>
        </w:rPr>
        <w:t>lý</w:t>
      </w:r>
      <w:r w:rsidR="004B5230" w:rsidRPr="006D6B12">
        <w:rPr>
          <w:sz w:val="24"/>
          <w:szCs w:val="24"/>
          <w:lang w:val="cs-CZ"/>
        </w:rPr>
        <w:t xml:space="preserve"> </w:t>
      </w:r>
      <w:r w:rsidR="006D6B12" w:rsidRPr="006D6B12">
        <w:rPr>
          <w:sz w:val="24"/>
          <w:szCs w:val="24"/>
          <w:lang w:val="cs-CZ"/>
        </w:rPr>
        <w:t>phân, chất hữu cơ được phân hủy tương ứng với lượng Cacbon trong phân cũng mất đi (C=OM/18). Tương tự với OM lượng Cacbon mất đi sau quá trình xử lý phân có sự sai khác ở NT1 so với NT2 và NT3, giữa NT2 và NT3 không có sự sai khác. Tỷ lệ C/N trong phân dao động từ 33- 35, cao hơn so với kết quả của Hoàng Thị Thái Hòa (2010) là 25,8. Có nhiề</w:t>
      </w:r>
      <w:r w:rsidR="00D91B1F">
        <w:rPr>
          <w:sz w:val="24"/>
          <w:szCs w:val="24"/>
          <w:lang w:val="cs-CZ"/>
        </w:rPr>
        <w:t xml:space="preserve">u nguyên nhân dẫn đến </w:t>
      </w:r>
      <w:r w:rsidR="006D6B12" w:rsidRPr="006D6B12">
        <w:rPr>
          <w:sz w:val="24"/>
          <w:szCs w:val="24"/>
          <w:lang w:val="cs-CZ"/>
        </w:rPr>
        <w:t xml:space="preserve">sự khác biệt </w:t>
      </w:r>
      <w:r w:rsidR="00F759EE">
        <w:rPr>
          <w:sz w:val="24"/>
          <w:szCs w:val="24"/>
          <w:lang w:val="cs-CZ"/>
        </w:rPr>
        <w:t xml:space="preserve">này </w:t>
      </w:r>
      <w:r w:rsidR="00D91B1F">
        <w:rPr>
          <w:sz w:val="24"/>
          <w:szCs w:val="24"/>
          <w:lang w:val="cs-CZ"/>
        </w:rPr>
        <w:t xml:space="preserve">trong đó </w:t>
      </w:r>
      <w:r w:rsidR="006D6B12" w:rsidRPr="006D6B12">
        <w:rPr>
          <w:sz w:val="24"/>
          <w:szCs w:val="24"/>
          <w:lang w:val="cs-CZ"/>
        </w:rPr>
        <w:t xml:space="preserve">2 yếu tố </w:t>
      </w:r>
      <w:r w:rsidR="00D91B1F">
        <w:rPr>
          <w:sz w:val="24"/>
          <w:szCs w:val="24"/>
          <w:lang w:val="cs-CZ"/>
        </w:rPr>
        <w:t xml:space="preserve">chính là </w:t>
      </w:r>
      <w:r w:rsidR="006D6B12" w:rsidRPr="006D6B12">
        <w:rPr>
          <w:sz w:val="24"/>
          <w:szCs w:val="24"/>
          <w:lang w:val="cs-CZ"/>
        </w:rPr>
        <w:t xml:space="preserve">thức ăn và phương pháp nuôi dưỡng </w:t>
      </w:r>
      <w:r w:rsidR="003F7C01">
        <w:rPr>
          <w:sz w:val="24"/>
          <w:szCs w:val="24"/>
          <w:lang w:val="cs-CZ"/>
        </w:rPr>
        <w:t xml:space="preserve">đã </w:t>
      </w:r>
      <w:r w:rsidR="00D91B1F">
        <w:rPr>
          <w:sz w:val="24"/>
          <w:szCs w:val="24"/>
          <w:lang w:val="cs-CZ"/>
        </w:rPr>
        <w:t xml:space="preserve">ảnh hưởng đến lượng </w:t>
      </w:r>
      <w:r w:rsidR="004B5230" w:rsidRPr="006D6B12">
        <w:rPr>
          <w:sz w:val="24"/>
          <w:szCs w:val="24"/>
          <w:lang w:val="cs-CZ"/>
        </w:rPr>
        <w:t>Nit</w:t>
      </w:r>
      <w:r w:rsidR="004B5230">
        <w:rPr>
          <w:sz w:val="24"/>
          <w:szCs w:val="24"/>
          <w:lang w:val="cs-CZ"/>
        </w:rPr>
        <w:t>ơ</w:t>
      </w:r>
      <w:r w:rsidR="00D91B1F">
        <w:rPr>
          <w:sz w:val="24"/>
          <w:szCs w:val="24"/>
          <w:lang w:val="cs-CZ"/>
        </w:rPr>
        <w:t xml:space="preserve"> </w:t>
      </w:r>
      <w:r w:rsidR="003F7C01">
        <w:rPr>
          <w:sz w:val="24"/>
          <w:szCs w:val="24"/>
          <w:lang w:val="cs-CZ"/>
        </w:rPr>
        <w:t xml:space="preserve">và C </w:t>
      </w:r>
      <w:r w:rsidR="00D91B1F">
        <w:rPr>
          <w:sz w:val="24"/>
          <w:szCs w:val="24"/>
          <w:lang w:val="cs-CZ"/>
        </w:rPr>
        <w:t>trong phân</w:t>
      </w:r>
      <w:r w:rsidR="006D6B12" w:rsidRPr="006D6B12">
        <w:rPr>
          <w:sz w:val="24"/>
          <w:szCs w:val="24"/>
          <w:lang w:val="cs-CZ"/>
        </w:rPr>
        <w:t>.</w:t>
      </w:r>
      <w:r w:rsidR="00F759EE">
        <w:rPr>
          <w:sz w:val="24"/>
          <w:szCs w:val="24"/>
          <w:lang w:val="cs-CZ"/>
        </w:rPr>
        <w:t xml:space="preserve"> </w:t>
      </w:r>
    </w:p>
    <w:p w:rsidR="000E51D3" w:rsidRDefault="006D6B12" w:rsidP="009A6700">
      <w:pPr>
        <w:spacing w:before="120" w:after="120" w:line="240" w:lineRule="auto"/>
        <w:jc w:val="both"/>
        <w:rPr>
          <w:b/>
          <w:sz w:val="24"/>
          <w:szCs w:val="24"/>
          <w:lang w:val="cs-CZ"/>
        </w:rPr>
      </w:pPr>
      <w:r w:rsidRPr="00610DAD">
        <w:rPr>
          <w:b/>
          <w:sz w:val="24"/>
          <w:szCs w:val="24"/>
          <w:lang w:val="cs-CZ"/>
        </w:rPr>
        <w:t>Diễn biến nồng độ phát thải CH</w:t>
      </w:r>
      <w:r w:rsidRPr="00610DAD">
        <w:rPr>
          <w:b/>
          <w:sz w:val="24"/>
          <w:szCs w:val="24"/>
          <w:vertAlign w:val="subscript"/>
          <w:lang w:val="cs-CZ"/>
        </w:rPr>
        <w:t>4</w:t>
      </w:r>
      <w:r w:rsidR="00A376E2" w:rsidRPr="00610DAD">
        <w:rPr>
          <w:b/>
          <w:sz w:val="24"/>
          <w:szCs w:val="24"/>
          <w:lang w:val="cs-CZ"/>
        </w:rPr>
        <w:t>:</w:t>
      </w:r>
    </w:p>
    <w:p w:rsidR="000E51D3" w:rsidRPr="006D6B12" w:rsidRDefault="000E51D3" w:rsidP="009A6700">
      <w:pPr>
        <w:spacing w:before="120" w:after="120" w:line="240" w:lineRule="auto"/>
        <w:jc w:val="both"/>
        <w:rPr>
          <w:sz w:val="24"/>
          <w:szCs w:val="24"/>
          <w:lang w:val="cs-CZ"/>
        </w:rPr>
      </w:pPr>
      <w:r w:rsidRPr="006D6B12">
        <w:rPr>
          <w:sz w:val="24"/>
          <w:szCs w:val="24"/>
          <w:lang w:val="cs-CZ"/>
        </w:rPr>
        <w:t>Nhiệt độ và nồng độ khí CH</w:t>
      </w:r>
      <w:r w:rsidRPr="00A86BD6">
        <w:rPr>
          <w:sz w:val="24"/>
          <w:szCs w:val="24"/>
          <w:vertAlign w:val="subscript"/>
          <w:lang w:val="cs-CZ"/>
        </w:rPr>
        <w:t>4</w:t>
      </w:r>
      <w:r w:rsidRPr="006D6B12">
        <w:rPr>
          <w:sz w:val="24"/>
          <w:szCs w:val="24"/>
          <w:lang w:val="cs-CZ"/>
        </w:rPr>
        <w:t xml:space="preserve"> và CO</w:t>
      </w:r>
      <w:r w:rsidRPr="00A86BD6">
        <w:rPr>
          <w:sz w:val="24"/>
          <w:szCs w:val="24"/>
          <w:vertAlign w:val="subscript"/>
          <w:lang w:val="cs-CZ"/>
        </w:rPr>
        <w:t>2</w:t>
      </w:r>
      <w:r w:rsidRPr="006D6B12">
        <w:rPr>
          <w:sz w:val="24"/>
          <w:szCs w:val="24"/>
          <w:lang w:val="cs-CZ"/>
        </w:rPr>
        <w:t xml:space="preserve"> được đo tại cùng một thời điể</w:t>
      </w:r>
      <w:r w:rsidR="008E679E">
        <w:rPr>
          <w:sz w:val="24"/>
          <w:szCs w:val="24"/>
          <w:lang w:val="cs-CZ"/>
        </w:rPr>
        <w:t>m 7 giờ và 13 giờ (</w:t>
      </w:r>
      <w:r w:rsidR="008E679E" w:rsidRPr="00082899">
        <w:rPr>
          <w:color w:val="FF0000"/>
          <w:sz w:val="24"/>
          <w:szCs w:val="24"/>
          <w:lang w:val="cs-CZ"/>
        </w:rPr>
        <w:t xml:space="preserve">thông thường đây là thời điểm có nhiệt độ thấp và cao nhất trong ngày để tính toán </w:t>
      </w:r>
      <w:r w:rsidR="00082899" w:rsidRPr="00082899">
        <w:rPr>
          <w:color w:val="FF0000"/>
          <w:sz w:val="24"/>
          <w:szCs w:val="24"/>
          <w:lang w:val="cs-CZ"/>
        </w:rPr>
        <w:t>giá trị trung bình</w:t>
      </w:r>
      <w:r w:rsidR="00082899">
        <w:rPr>
          <w:color w:val="FF0000"/>
          <w:sz w:val="24"/>
          <w:szCs w:val="24"/>
          <w:lang w:val="cs-CZ"/>
        </w:rPr>
        <w:t>/</w:t>
      </w:r>
      <w:r w:rsidR="00082899" w:rsidRPr="00082899">
        <w:rPr>
          <w:color w:val="FF0000"/>
          <w:sz w:val="24"/>
          <w:szCs w:val="24"/>
          <w:lang w:val="cs-CZ"/>
        </w:rPr>
        <w:t>ngày</w:t>
      </w:r>
      <w:r w:rsidR="008E679E" w:rsidRPr="00082899">
        <w:rPr>
          <w:color w:val="FF0000"/>
          <w:sz w:val="24"/>
          <w:szCs w:val="24"/>
          <w:lang w:val="cs-CZ"/>
        </w:rPr>
        <w:t>)</w:t>
      </w:r>
      <w:r w:rsidR="008E679E">
        <w:rPr>
          <w:sz w:val="24"/>
          <w:szCs w:val="24"/>
          <w:lang w:val="cs-CZ"/>
        </w:rPr>
        <w:t xml:space="preserve"> </w:t>
      </w:r>
      <w:r w:rsidRPr="006D6B12">
        <w:rPr>
          <w:sz w:val="24"/>
          <w:szCs w:val="24"/>
          <w:lang w:val="cs-CZ"/>
        </w:rPr>
        <w:t xml:space="preserve"> nhiệt độ trung bình ngoài chamber dao động từ 32,8 – 36,5</w:t>
      </w:r>
      <w:r w:rsidRPr="00A86BD6">
        <w:rPr>
          <w:sz w:val="24"/>
          <w:szCs w:val="24"/>
          <w:vertAlign w:val="superscript"/>
          <w:lang w:val="cs-CZ"/>
        </w:rPr>
        <w:t>O</w:t>
      </w:r>
      <w:r w:rsidRPr="006D6B12">
        <w:rPr>
          <w:sz w:val="24"/>
          <w:szCs w:val="24"/>
          <w:lang w:val="cs-CZ"/>
        </w:rPr>
        <w:t>C, nhiệt độ trung bình bên trong chamber là 35,6- 38,3</w:t>
      </w:r>
      <w:r w:rsidRPr="00A86BD6">
        <w:rPr>
          <w:sz w:val="24"/>
          <w:szCs w:val="24"/>
          <w:vertAlign w:val="superscript"/>
          <w:lang w:val="cs-CZ"/>
        </w:rPr>
        <w:t>O</w:t>
      </w:r>
      <w:r w:rsidRPr="006D6B12">
        <w:rPr>
          <w:sz w:val="24"/>
          <w:szCs w:val="24"/>
          <w:lang w:val="cs-CZ"/>
        </w:rPr>
        <w:t>C. Nhìn chung nhiệt độ ở thời điểm lấy mẫu khí không chênh lệch nhiều qua các ngày. Nhiệt độ trong chamber luôn cao hơn nhiệt độ ở bên ngoài môi trường từ 1,8 – 2,6</w:t>
      </w:r>
      <w:r w:rsidRPr="00A86BD6">
        <w:rPr>
          <w:sz w:val="24"/>
          <w:szCs w:val="24"/>
          <w:vertAlign w:val="superscript"/>
          <w:lang w:val="cs-CZ"/>
        </w:rPr>
        <w:t>O</w:t>
      </w:r>
      <w:r w:rsidRPr="006D6B12">
        <w:rPr>
          <w:sz w:val="24"/>
          <w:szCs w:val="24"/>
          <w:lang w:val="cs-CZ"/>
        </w:rPr>
        <w:t>C do hiện tượng hiệu ứng nhà kính gây nên, cộng với nhiệt bức xạ của vật liệu làm chamber (khung thép) làm cho nhiệt độ bên trong luôn cao hơn nhiệt độ bên ngoài.</w:t>
      </w:r>
    </w:p>
    <w:p w:rsidR="009A0212" w:rsidRDefault="002F6FAA" w:rsidP="009A6700">
      <w:pPr>
        <w:spacing w:before="120" w:after="120" w:line="240" w:lineRule="auto"/>
        <w:jc w:val="both"/>
        <w:rPr>
          <w:b/>
          <w:sz w:val="24"/>
          <w:szCs w:val="24"/>
          <w:lang w:val="cs-CZ"/>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5685790</wp:posOffset>
                </wp:positionH>
                <wp:positionV relativeFrom="paragraph">
                  <wp:posOffset>166370</wp:posOffset>
                </wp:positionV>
                <wp:extent cx="478155" cy="386715"/>
                <wp:effectExtent l="0" t="4445" r="0" b="0"/>
                <wp:wrapNone/>
                <wp:docPr id="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9EE" w:rsidRPr="009A0212" w:rsidRDefault="00F759EE">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3" o:spid="_x0000_s1026" type="#_x0000_t202" style="position:absolute;left:0;text-align:left;margin-left:447.7pt;margin-top:13.1pt;width:37.6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qghQIAABA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" stroked="f">
                <v:textbox>
                  <w:txbxContent>
                    <w:p w:rsidR="00F759EE" w:rsidRPr="009A0212" w:rsidRDefault="00F759EE">
                      <w:pPr>
                        <w:rPr>
                          <w:vertAlign w:val="superscript"/>
                        </w:rPr>
                      </w:pPr>
                      <w:r>
                        <w:t>t</w:t>
                      </w:r>
                      <w:r>
                        <w:rPr>
                          <w:vertAlign w:val="superscript"/>
                        </w:rPr>
                        <w:t>0</w:t>
                      </w:r>
                    </w:p>
                  </w:txbxContent>
                </v:textbox>
              </v:shape>
            </w:pict>
          </mc:Fallback>
        </mc:AlternateContent>
      </w:r>
      <w:r w:rsidR="009A0212" w:rsidRPr="009A0212">
        <w:rPr>
          <w:b/>
          <w:noProof/>
          <w:sz w:val="24"/>
          <w:szCs w:val="24"/>
        </w:rPr>
        <w:drawing>
          <wp:inline distT="0" distB="0" distL="0" distR="0">
            <wp:extent cx="5782586" cy="1812897"/>
            <wp:effectExtent l="19050" t="0" r="27664"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6B12" w:rsidRPr="006D6B12" w:rsidRDefault="0078124D" w:rsidP="009A6700">
      <w:pPr>
        <w:spacing w:before="120" w:after="120" w:line="240" w:lineRule="auto"/>
        <w:jc w:val="center"/>
        <w:rPr>
          <w:sz w:val="24"/>
          <w:szCs w:val="24"/>
          <w:lang w:val="cs-CZ"/>
        </w:rPr>
      </w:pPr>
      <w:r>
        <w:rPr>
          <w:sz w:val="24"/>
          <w:szCs w:val="24"/>
          <w:lang w:val="cs-CZ"/>
        </w:rPr>
        <w:t>B</w:t>
      </w:r>
      <w:r w:rsidR="006D6B12" w:rsidRPr="006D6B12">
        <w:rPr>
          <w:sz w:val="24"/>
          <w:szCs w:val="24"/>
          <w:lang w:val="cs-CZ"/>
        </w:rPr>
        <w:t>iểu đồ 1</w:t>
      </w:r>
      <w:r w:rsidR="00EB10C7">
        <w:rPr>
          <w:sz w:val="24"/>
          <w:szCs w:val="24"/>
          <w:lang w:val="cs-CZ"/>
        </w:rPr>
        <w:t>.</w:t>
      </w:r>
      <w:r w:rsidR="006D6B12" w:rsidRPr="006D6B12">
        <w:rPr>
          <w:sz w:val="24"/>
          <w:szCs w:val="24"/>
          <w:lang w:val="cs-CZ"/>
        </w:rPr>
        <w:t xml:space="preserve"> Diễn biến nồng độ phát thải CH</w:t>
      </w:r>
      <w:r w:rsidR="008D1FB7" w:rsidRPr="008D1FB7">
        <w:rPr>
          <w:sz w:val="24"/>
          <w:szCs w:val="24"/>
          <w:vertAlign w:val="subscript"/>
          <w:lang w:val="cs-CZ"/>
        </w:rPr>
        <w:t>4</w:t>
      </w:r>
      <w:r w:rsidR="006D6B12" w:rsidRPr="006D6B12">
        <w:rPr>
          <w:sz w:val="24"/>
          <w:szCs w:val="24"/>
          <w:lang w:val="cs-CZ"/>
        </w:rPr>
        <w:t xml:space="preserve"> và nhiệt độ</w:t>
      </w:r>
    </w:p>
    <w:p w:rsidR="006D6B12" w:rsidRPr="006D6B12" w:rsidRDefault="006D6B12" w:rsidP="009A6700">
      <w:pPr>
        <w:spacing w:before="120" w:after="120" w:line="240" w:lineRule="auto"/>
        <w:jc w:val="both"/>
        <w:rPr>
          <w:sz w:val="24"/>
          <w:szCs w:val="24"/>
          <w:lang w:val="cs-CZ"/>
        </w:rPr>
      </w:pPr>
      <w:r w:rsidRPr="006D6B12">
        <w:rPr>
          <w:sz w:val="24"/>
          <w:szCs w:val="24"/>
          <w:lang w:val="cs-CZ"/>
        </w:rPr>
        <w:t>Biểu đồ</w:t>
      </w:r>
      <w:r w:rsidR="00610DAD">
        <w:rPr>
          <w:sz w:val="24"/>
          <w:szCs w:val="24"/>
          <w:lang w:val="cs-CZ"/>
        </w:rPr>
        <w:t xml:space="preserve"> </w:t>
      </w:r>
      <w:r w:rsidRPr="006D6B12">
        <w:rPr>
          <w:sz w:val="24"/>
          <w:szCs w:val="24"/>
          <w:lang w:val="cs-CZ"/>
        </w:rPr>
        <w:t>1 cho thấy diễn biến nồng độ phát thải CH</w:t>
      </w:r>
      <w:r w:rsidRPr="00A86BD6">
        <w:rPr>
          <w:sz w:val="24"/>
          <w:szCs w:val="24"/>
          <w:vertAlign w:val="subscript"/>
          <w:lang w:val="cs-CZ"/>
        </w:rPr>
        <w:t xml:space="preserve">4 </w:t>
      </w:r>
      <w:r w:rsidRPr="006D6B12">
        <w:rPr>
          <w:sz w:val="24"/>
          <w:szCs w:val="24"/>
          <w:lang w:val="cs-CZ"/>
        </w:rPr>
        <w:t>của NT1 trong 7 ngày như sau: ngày đo đầu tiên đến ngày thứ 2 nồng độ khí dao động ở mức 1,5-1,6 ppm. Đến ngày thứ 3 thì nồng độ bắt đầu tăng đến ngày thứ 4 đạt mức cao nhấ</w:t>
      </w:r>
      <w:r w:rsidR="00801AB9">
        <w:rPr>
          <w:sz w:val="24"/>
          <w:szCs w:val="24"/>
          <w:lang w:val="cs-CZ"/>
        </w:rPr>
        <w:t>t là 1,8 ppm, s</w:t>
      </w:r>
      <w:r w:rsidR="00801AB9" w:rsidRPr="00801AB9">
        <w:rPr>
          <w:color w:val="FF0000"/>
          <w:sz w:val="24"/>
          <w:szCs w:val="24"/>
          <w:lang w:val="cs-CZ"/>
        </w:rPr>
        <w:t>au đó</w:t>
      </w:r>
      <w:r w:rsidRPr="00801AB9">
        <w:rPr>
          <w:color w:val="FF0000"/>
          <w:sz w:val="24"/>
          <w:szCs w:val="24"/>
          <w:lang w:val="cs-CZ"/>
        </w:rPr>
        <w:t xml:space="preserve"> nồng độ giảm dần đến </w:t>
      </w:r>
      <w:r w:rsidR="00801AB9" w:rsidRPr="00801AB9">
        <w:rPr>
          <w:color w:val="FF0000"/>
          <w:sz w:val="24"/>
          <w:szCs w:val="24"/>
          <w:lang w:val="cs-CZ"/>
        </w:rPr>
        <w:t xml:space="preserve">ngày </w:t>
      </w:r>
      <w:r w:rsidRPr="00801AB9">
        <w:rPr>
          <w:color w:val="FF0000"/>
          <w:sz w:val="24"/>
          <w:szCs w:val="24"/>
          <w:lang w:val="cs-CZ"/>
        </w:rPr>
        <w:t xml:space="preserve">đến ngày thứ 7 </w:t>
      </w:r>
      <w:r w:rsidR="00801AB9">
        <w:rPr>
          <w:color w:val="FF0000"/>
          <w:sz w:val="24"/>
          <w:szCs w:val="24"/>
          <w:lang w:val="cs-CZ"/>
        </w:rPr>
        <w:t>(</w:t>
      </w:r>
      <w:r w:rsidRPr="00801AB9">
        <w:rPr>
          <w:color w:val="FF0000"/>
          <w:sz w:val="24"/>
          <w:szCs w:val="24"/>
          <w:lang w:val="cs-CZ"/>
        </w:rPr>
        <w:t>0,7ppm</w:t>
      </w:r>
      <w:r w:rsidR="00801AB9">
        <w:rPr>
          <w:color w:val="FF0000"/>
          <w:sz w:val="24"/>
          <w:szCs w:val="24"/>
          <w:lang w:val="cs-CZ"/>
        </w:rPr>
        <w:t>)</w:t>
      </w:r>
      <w:r w:rsidRPr="00801AB9">
        <w:rPr>
          <w:color w:val="FF0000"/>
          <w:sz w:val="24"/>
          <w:szCs w:val="24"/>
          <w:lang w:val="cs-CZ"/>
        </w:rPr>
        <w:t>. Kết quả này cho thấy trong 1 đến 2 ngày đầu khi độ ẩm của phân bò cao thì điều kiện phân hủy kị khí phát triển mạnh, nhưng do độ ẩm còn cao khí CH</w:t>
      </w:r>
      <w:r w:rsidRPr="00801AB9">
        <w:rPr>
          <w:color w:val="FF0000"/>
          <w:sz w:val="24"/>
          <w:szCs w:val="24"/>
          <w:vertAlign w:val="subscript"/>
          <w:lang w:val="cs-CZ"/>
        </w:rPr>
        <w:t>4</w:t>
      </w:r>
      <w:r w:rsidRPr="00801AB9">
        <w:rPr>
          <w:color w:val="FF0000"/>
          <w:sz w:val="24"/>
          <w:szCs w:val="24"/>
          <w:lang w:val="cs-CZ"/>
        </w:rPr>
        <w:t xml:space="preserve"> bị tích tụ lại trong lòng của khối phân bò; đến ngày thứ 3 trở đi trong quá trình phơi nắng, với nhiệt độ cao trung bình 33</w:t>
      </w:r>
      <w:r w:rsidRPr="00801AB9">
        <w:rPr>
          <w:color w:val="FF0000"/>
          <w:sz w:val="24"/>
          <w:szCs w:val="24"/>
          <w:vertAlign w:val="superscript"/>
          <w:lang w:val="cs-CZ"/>
        </w:rPr>
        <w:t>o</w:t>
      </w:r>
      <w:r w:rsidRPr="00801AB9">
        <w:rPr>
          <w:color w:val="FF0000"/>
          <w:sz w:val="24"/>
          <w:szCs w:val="24"/>
          <w:lang w:val="cs-CZ"/>
        </w:rPr>
        <w:t>C độ ẩm của lớp phân</w:t>
      </w:r>
      <w:r w:rsidRPr="006D6B12">
        <w:rPr>
          <w:sz w:val="24"/>
          <w:szCs w:val="24"/>
          <w:lang w:val="cs-CZ"/>
        </w:rPr>
        <w:t xml:space="preserve"> giảm đi rất nhanh, cộng với việc đảo trộn đã tạo các lổ rỗng để khí CH</w:t>
      </w:r>
      <w:r w:rsidRPr="00A86BD6">
        <w:rPr>
          <w:sz w:val="24"/>
          <w:szCs w:val="24"/>
          <w:vertAlign w:val="subscript"/>
          <w:lang w:val="cs-CZ"/>
        </w:rPr>
        <w:t>4</w:t>
      </w:r>
      <w:r w:rsidRPr="006D6B12">
        <w:rPr>
          <w:sz w:val="24"/>
          <w:szCs w:val="24"/>
          <w:lang w:val="cs-CZ"/>
        </w:rPr>
        <w:t xml:space="preserve"> có thể thoát ra bên ngoài nên nồng độ giai đoạn này tăng lên; đến ngày thứ 7 thì nồng độ xuống rất thấp vì lượng CH</w:t>
      </w:r>
      <w:r w:rsidRPr="00A86BD6">
        <w:rPr>
          <w:sz w:val="24"/>
          <w:szCs w:val="24"/>
          <w:vertAlign w:val="subscript"/>
          <w:lang w:val="cs-CZ"/>
        </w:rPr>
        <w:t>4</w:t>
      </w:r>
      <w:r w:rsidRPr="006D6B12">
        <w:rPr>
          <w:sz w:val="24"/>
          <w:szCs w:val="24"/>
          <w:lang w:val="cs-CZ"/>
        </w:rPr>
        <w:t xml:space="preserve"> tích tụ đã phát thải hầu như hoàn toàn.</w:t>
      </w:r>
    </w:p>
    <w:p w:rsidR="006D6B12" w:rsidRPr="006D6B12" w:rsidRDefault="006D6B12" w:rsidP="009A6700">
      <w:pPr>
        <w:spacing w:before="120" w:after="120" w:line="240" w:lineRule="auto"/>
        <w:jc w:val="both"/>
        <w:rPr>
          <w:sz w:val="24"/>
          <w:szCs w:val="24"/>
          <w:lang w:val="cs-CZ"/>
        </w:rPr>
      </w:pPr>
      <w:r w:rsidRPr="006D6B12">
        <w:rPr>
          <w:sz w:val="24"/>
          <w:szCs w:val="24"/>
          <w:lang w:val="cs-CZ"/>
        </w:rPr>
        <w:t>Khác với NT1, diễn biến nồng độ CH</w:t>
      </w:r>
      <w:r w:rsidRPr="00A86BD6">
        <w:rPr>
          <w:sz w:val="24"/>
          <w:szCs w:val="24"/>
          <w:vertAlign w:val="subscript"/>
          <w:lang w:val="cs-CZ"/>
        </w:rPr>
        <w:t>4</w:t>
      </w:r>
      <w:r w:rsidRPr="006D6B12">
        <w:rPr>
          <w:sz w:val="24"/>
          <w:szCs w:val="24"/>
          <w:lang w:val="cs-CZ"/>
        </w:rPr>
        <w:t xml:space="preserve"> của NT2 và NT3 dao động theo biểu đồ hình Sin có 2 đỉnh trên và 2 đỉnh dưới (từ ngày 1-22). Giá trị đỉnh trên của NT2 lần lượt là 1,9 và 1,6 ppm; nghiệm thức 3 là 2,07 và 2,16 ppm. Đỉnh dưới của NT2 là 0,8 và 0,8 ppm; 3 là 0,56 và 1,09 ppm. Từ ngày 22 trở đi cả 2 nghiệm thức đều có xu hướng giảm liên tục cho đến ngày cuối thí nghiệm, nồng độ thấp nhất lần lượt là 0,2 ppm (NT2) và 0,43 ppm (NT3). Nhìn chung sự phát thải CH</w:t>
      </w:r>
      <w:r w:rsidRPr="00A86BD6">
        <w:rPr>
          <w:sz w:val="24"/>
          <w:szCs w:val="24"/>
          <w:vertAlign w:val="subscript"/>
          <w:lang w:val="cs-CZ"/>
        </w:rPr>
        <w:t>4</w:t>
      </w:r>
      <w:r w:rsidRPr="006D6B12">
        <w:rPr>
          <w:sz w:val="24"/>
          <w:szCs w:val="24"/>
          <w:lang w:val="cs-CZ"/>
        </w:rPr>
        <w:t xml:space="preserve"> ở NT2 và NT3 là không đều, không theo quy luật tăng giảm đều. Nhưng phát thải vẫn phụ thuộc vào nhiệt độ, nhiệt độ cao làm cho lớp bề mặt tiếp xúc với không khí khô lại, khí CH</w:t>
      </w:r>
      <w:r w:rsidRPr="00A86BD6">
        <w:rPr>
          <w:sz w:val="24"/>
          <w:szCs w:val="24"/>
          <w:vertAlign w:val="subscript"/>
          <w:lang w:val="cs-CZ"/>
        </w:rPr>
        <w:t>4</w:t>
      </w:r>
      <w:r w:rsidRPr="006D6B12">
        <w:rPr>
          <w:sz w:val="24"/>
          <w:szCs w:val="24"/>
          <w:lang w:val="cs-CZ"/>
        </w:rPr>
        <w:t xml:space="preserve"> sẽ tích tụ dần và phát thải theo từng đợt khi mà nồng độ tích tụ vượt quá ngưỡng sức căng bề mặt lớp nước tạo bởi độ ẩm. Càng về sau, khi lớp bề mặt khô cứng làm 1 lớp màng dày thêm thì nồng độ khí giảm vì khí tích tụ không đủ để xuyên qua nên nồng độ CH</w:t>
      </w:r>
      <w:r w:rsidRPr="00A86BD6">
        <w:rPr>
          <w:sz w:val="24"/>
          <w:szCs w:val="24"/>
          <w:vertAlign w:val="subscript"/>
          <w:lang w:val="cs-CZ"/>
        </w:rPr>
        <w:t>4</w:t>
      </w:r>
      <w:r w:rsidRPr="006D6B12">
        <w:rPr>
          <w:sz w:val="24"/>
          <w:szCs w:val="24"/>
          <w:lang w:val="cs-CZ"/>
        </w:rPr>
        <w:t xml:space="preserve"> trở về sau lại giảm.</w:t>
      </w:r>
    </w:p>
    <w:p w:rsidR="006D6B12" w:rsidRPr="00610DAD" w:rsidRDefault="006D6B12" w:rsidP="009A6700">
      <w:pPr>
        <w:spacing w:before="120" w:after="120" w:line="240" w:lineRule="auto"/>
        <w:jc w:val="both"/>
        <w:rPr>
          <w:b/>
          <w:sz w:val="24"/>
          <w:szCs w:val="24"/>
          <w:lang w:val="cs-CZ"/>
        </w:rPr>
      </w:pPr>
      <w:r w:rsidRPr="00610DAD">
        <w:rPr>
          <w:b/>
          <w:sz w:val="24"/>
          <w:szCs w:val="24"/>
          <w:lang w:val="cs-CZ"/>
        </w:rPr>
        <w:lastRenderedPageBreak/>
        <w:t>Diễn biến nồng độ phát thải CO</w:t>
      </w:r>
      <w:r w:rsidRPr="00610DAD">
        <w:rPr>
          <w:b/>
          <w:sz w:val="24"/>
          <w:szCs w:val="24"/>
          <w:vertAlign w:val="subscript"/>
          <w:lang w:val="cs-CZ"/>
        </w:rPr>
        <w:t>2</w:t>
      </w:r>
    </w:p>
    <w:p w:rsidR="006D6B12" w:rsidRPr="006D6B12" w:rsidRDefault="006D6B12" w:rsidP="009A6700">
      <w:pPr>
        <w:spacing w:before="120" w:after="120" w:line="240" w:lineRule="auto"/>
        <w:jc w:val="both"/>
        <w:rPr>
          <w:sz w:val="24"/>
          <w:szCs w:val="24"/>
          <w:lang w:val="cs-CZ"/>
        </w:rPr>
      </w:pPr>
      <w:r w:rsidRPr="006D6B12">
        <w:rPr>
          <w:sz w:val="24"/>
          <w:szCs w:val="24"/>
          <w:lang w:val="cs-CZ"/>
        </w:rPr>
        <w:t>Khí CO</w:t>
      </w:r>
      <w:r w:rsidRPr="00DF2AE7">
        <w:rPr>
          <w:sz w:val="24"/>
          <w:szCs w:val="24"/>
          <w:vertAlign w:val="subscript"/>
          <w:lang w:val="cs-CZ"/>
        </w:rPr>
        <w:t>2</w:t>
      </w:r>
      <w:r w:rsidRPr="006D6B12">
        <w:rPr>
          <w:sz w:val="24"/>
          <w:szCs w:val="24"/>
          <w:lang w:val="cs-CZ"/>
        </w:rPr>
        <w:t xml:space="preserve"> là sản phẩm sinh ra từ hai quá trình phân hủy sinh học kỵ khí và hiếu khí, là thành phần chính trong khí thải gây hiệu ứng nhà kính. Trong phương pháp phơi nắng (</w:t>
      </w:r>
      <w:r w:rsidR="006B41F8">
        <w:rPr>
          <w:sz w:val="24"/>
          <w:szCs w:val="24"/>
          <w:lang w:val="cs-CZ"/>
        </w:rPr>
        <w:t>N</w:t>
      </w:r>
      <w:r w:rsidRPr="006D6B12">
        <w:rPr>
          <w:sz w:val="24"/>
          <w:szCs w:val="24"/>
          <w:lang w:val="cs-CZ"/>
        </w:rPr>
        <w:t xml:space="preserve">T1), quá </w:t>
      </w:r>
      <w:r w:rsidR="00F9020D">
        <w:rPr>
          <w:sz w:val="24"/>
          <w:szCs w:val="24"/>
          <w:lang w:val="cs-CZ"/>
        </w:rPr>
        <w:t>t</w:t>
      </w:r>
      <w:r w:rsidRPr="006D6B12">
        <w:rPr>
          <w:sz w:val="24"/>
          <w:szCs w:val="24"/>
          <w:lang w:val="cs-CZ"/>
        </w:rPr>
        <w:t>rình phân hủy chất hữu cơ hầu như trong điều kiện hiếu khí, ngược lại phương pháp ủ đố</w:t>
      </w:r>
      <w:r w:rsidR="006B41F8">
        <w:rPr>
          <w:sz w:val="24"/>
          <w:szCs w:val="24"/>
          <w:lang w:val="cs-CZ"/>
        </w:rPr>
        <w:t>ng (NT2 và NT</w:t>
      </w:r>
      <w:r w:rsidRPr="006D6B12">
        <w:rPr>
          <w:sz w:val="24"/>
          <w:szCs w:val="24"/>
          <w:lang w:val="cs-CZ"/>
        </w:rPr>
        <w:t>3) thì quá trình phân hủy chất hữu cơ hầu như trong điều kiện kỵ khí.</w:t>
      </w:r>
    </w:p>
    <w:p w:rsidR="006D6B12" w:rsidRPr="006D6B12" w:rsidRDefault="006D6B12" w:rsidP="009A6700">
      <w:pPr>
        <w:spacing w:before="120" w:after="120" w:line="240" w:lineRule="auto"/>
        <w:jc w:val="both"/>
        <w:rPr>
          <w:sz w:val="24"/>
          <w:szCs w:val="24"/>
          <w:lang w:val="cs-CZ"/>
        </w:rPr>
      </w:pPr>
      <w:r w:rsidRPr="006D6B12">
        <w:rPr>
          <w:sz w:val="24"/>
          <w:szCs w:val="24"/>
          <w:lang w:val="cs-CZ"/>
        </w:rPr>
        <w:t xml:space="preserve"> Diễn biến nồng độ phát thải CO</w:t>
      </w:r>
      <w:r w:rsidRPr="00DF2AE7">
        <w:rPr>
          <w:sz w:val="24"/>
          <w:szCs w:val="24"/>
          <w:vertAlign w:val="subscript"/>
          <w:lang w:val="cs-CZ"/>
        </w:rPr>
        <w:t>2</w:t>
      </w:r>
      <w:r w:rsidRPr="006D6B12">
        <w:rPr>
          <w:sz w:val="24"/>
          <w:szCs w:val="24"/>
          <w:lang w:val="cs-CZ"/>
        </w:rPr>
        <w:t xml:space="preserve"> qua thời gian xử lý phân và nhiệt độ ứng với thời điểm lấy mẫu khí được trình bày ở </w:t>
      </w:r>
      <w:r w:rsidR="00EB10C7">
        <w:rPr>
          <w:sz w:val="24"/>
          <w:szCs w:val="24"/>
          <w:lang w:val="cs-CZ"/>
        </w:rPr>
        <w:t>B</w:t>
      </w:r>
      <w:r w:rsidRPr="006D6B12">
        <w:rPr>
          <w:sz w:val="24"/>
          <w:szCs w:val="24"/>
          <w:lang w:val="cs-CZ"/>
        </w:rPr>
        <w:t>iểu đồ</w:t>
      </w:r>
      <w:r w:rsidR="00610DAD">
        <w:rPr>
          <w:sz w:val="24"/>
          <w:szCs w:val="24"/>
          <w:lang w:val="cs-CZ"/>
        </w:rPr>
        <w:t xml:space="preserve"> </w:t>
      </w:r>
      <w:r w:rsidRPr="006D6B12">
        <w:rPr>
          <w:sz w:val="24"/>
          <w:szCs w:val="24"/>
          <w:lang w:val="cs-CZ"/>
        </w:rPr>
        <w:t>2.</w:t>
      </w:r>
    </w:p>
    <w:p w:rsidR="006D6B12" w:rsidRPr="006D6B12" w:rsidRDefault="006D6B12" w:rsidP="009A6700">
      <w:pPr>
        <w:tabs>
          <w:tab w:val="left" w:pos="360"/>
        </w:tabs>
        <w:spacing w:before="120" w:after="120" w:line="240" w:lineRule="auto"/>
        <w:jc w:val="both"/>
        <w:rPr>
          <w:sz w:val="24"/>
          <w:szCs w:val="24"/>
          <w:lang w:val="cs-CZ"/>
        </w:rPr>
      </w:pPr>
      <w:r w:rsidRPr="006D6B12">
        <w:rPr>
          <w:sz w:val="24"/>
          <w:szCs w:val="24"/>
          <w:lang w:val="cs-CZ"/>
        </w:rPr>
        <w:t>Nhiệt độ trong và ngoài chamber ở thời điểm lấy mẫu khí CO</w:t>
      </w:r>
      <w:r w:rsidRPr="00A86BD6">
        <w:rPr>
          <w:sz w:val="24"/>
          <w:szCs w:val="24"/>
          <w:vertAlign w:val="subscript"/>
          <w:lang w:val="cs-CZ"/>
        </w:rPr>
        <w:t>2</w:t>
      </w:r>
      <w:r w:rsidRPr="006D6B12">
        <w:rPr>
          <w:sz w:val="24"/>
          <w:szCs w:val="24"/>
          <w:lang w:val="cs-CZ"/>
        </w:rPr>
        <w:t xml:space="preserve"> và CH</w:t>
      </w:r>
      <w:r w:rsidRPr="00A86BD6">
        <w:rPr>
          <w:sz w:val="24"/>
          <w:szCs w:val="24"/>
          <w:vertAlign w:val="subscript"/>
          <w:lang w:val="cs-CZ"/>
        </w:rPr>
        <w:t>4</w:t>
      </w:r>
      <w:r w:rsidRPr="006D6B12">
        <w:rPr>
          <w:sz w:val="24"/>
          <w:szCs w:val="24"/>
          <w:lang w:val="cs-CZ"/>
        </w:rPr>
        <w:t xml:space="preserve"> là như nhau vì lấy cùng</w:t>
      </w:r>
      <w:r w:rsidR="00A86BD6">
        <w:rPr>
          <w:sz w:val="24"/>
          <w:szCs w:val="24"/>
          <w:lang w:val="cs-CZ"/>
        </w:rPr>
        <w:t xml:space="preserve"> </w:t>
      </w:r>
      <w:r w:rsidRPr="006D6B12">
        <w:rPr>
          <w:sz w:val="24"/>
          <w:szCs w:val="24"/>
          <w:lang w:val="cs-CZ"/>
        </w:rPr>
        <w:t>mẫu khí để phân tích hai loại khí trên. Sự biến thiên nồng độ CO</w:t>
      </w:r>
      <w:r w:rsidRPr="00A86BD6">
        <w:rPr>
          <w:sz w:val="24"/>
          <w:szCs w:val="24"/>
          <w:vertAlign w:val="subscript"/>
          <w:lang w:val="cs-CZ"/>
        </w:rPr>
        <w:t>2</w:t>
      </w:r>
      <w:r w:rsidRPr="006D6B12">
        <w:rPr>
          <w:sz w:val="24"/>
          <w:szCs w:val="24"/>
          <w:lang w:val="cs-CZ"/>
        </w:rPr>
        <w:t xml:space="preserve"> qua thời gian xử </w:t>
      </w:r>
      <w:r w:rsidR="009754A7">
        <w:rPr>
          <w:sz w:val="24"/>
          <w:szCs w:val="24"/>
          <w:lang w:val="cs-CZ"/>
        </w:rPr>
        <w:t>lý</w:t>
      </w:r>
      <w:r w:rsidRPr="006D6B12">
        <w:rPr>
          <w:sz w:val="24"/>
          <w:szCs w:val="24"/>
          <w:lang w:val="cs-CZ"/>
        </w:rPr>
        <w:t xml:space="preserve"> phân trong 3 nghiệm thức theo chiều hướng tương tự nhau và biến động giống như biểu đồ hình Sin với chu kì 2-3 ngày tương tự như CH</w:t>
      </w:r>
      <w:r w:rsidRPr="00A86BD6">
        <w:rPr>
          <w:sz w:val="24"/>
          <w:szCs w:val="24"/>
          <w:vertAlign w:val="subscript"/>
          <w:lang w:val="cs-CZ"/>
        </w:rPr>
        <w:t>4</w:t>
      </w:r>
      <w:r w:rsidRPr="006D6B12">
        <w:rPr>
          <w:sz w:val="24"/>
          <w:szCs w:val="24"/>
          <w:lang w:val="cs-CZ"/>
        </w:rPr>
        <w:t>.</w:t>
      </w:r>
    </w:p>
    <w:p w:rsidR="006D6B12" w:rsidRPr="006D6B12" w:rsidRDefault="006D6B12" w:rsidP="009A6700">
      <w:pPr>
        <w:tabs>
          <w:tab w:val="left" w:pos="360"/>
        </w:tabs>
        <w:spacing w:before="120" w:after="120" w:line="240" w:lineRule="auto"/>
        <w:jc w:val="both"/>
        <w:rPr>
          <w:sz w:val="24"/>
          <w:szCs w:val="24"/>
          <w:lang w:val="cs-CZ"/>
        </w:rPr>
      </w:pPr>
      <w:r w:rsidRPr="006D6B12">
        <w:rPr>
          <w:sz w:val="24"/>
          <w:szCs w:val="24"/>
          <w:lang w:val="cs-CZ"/>
        </w:rPr>
        <w:t>Ở 7 ngày đầu, nồng độ phát thải CO</w:t>
      </w:r>
      <w:r w:rsidRPr="00A86BD6">
        <w:rPr>
          <w:sz w:val="24"/>
          <w:szCs w:val="24"/>
          <w:vertAlign w:val="subscript"/>
          <w:lang w:val="cs-CZ"/>
        </w:rPr>
        <w:t>2</w:t>
      </w:r>
      <w:r w:rsidRPr="006D6B12">
        <w:rPr>
          <w:sz w:val="24"/>
          <w:szCs w:val="24"/>
          <w:lang w:val="cs-CZ"/>
        </w:rPr>
        <w:t xml:space="preserve"> trung bình của nghiệm thức 1 (93,4 ppm) luôn cao hơn so với NT2 (88,5 ppm) và NT3 (87,9 ppm). Trong điều kiện kị khí thì thành phần khí sinh ra bao gồm hỗn hợp các chất khí khác nhau (CH</w:t>
      </w:r>
      <w:r w:rsidRPr="00A86BD6">
        <w:rPr>
          <w:sz w:val="24"/>
          <w:szCs w:val="24"/>
          <w:vertAlign w:val="subscript"/>
          <w:lang w:val="cs-CZ"/>
        </w:rPr>
        <w:t>4</w:t>
      </w:r>
      <w:r w:rsidRPr="006D6B12">
        <w:rPr>
          <w:sz w:val="24"/>
          <w:szCs w:val="24"/>
          <w:lang w:val="cs-CZ"/>
        </w:rPr>
        <w:t>, NH</w:t>
      </w:r>
      <w:r w:rsidRPr="00A86BD6">
        <w:rPr>
          <w:sz w:val="24"/>
          <w:szCs w:val="24"/>
          <w:vertAlign w:val="subscript"/>
          <w:lang w:val="cs-CZ"/>
        </w:rPr>
        <w:t>3</w:t>
      </w:r>
      <w:r w:rsidRPr="006D6B12">
        <w:rPr>
          <w:sz w:val="24"/>
          <w:szCs w:val="24"/>
          <w:lang w:val="cs-CZ"/>
        </w:rPr>
        <w:t>, CO</w:t>
      </w:r>
      <w:r w:rsidRPr="00A86BD6">
        <w:rPr>
          <w:sz w:val="24"/>
          <w:szCs w:val="24"/>
          <w:vertAlign w:val="subscript"/>
          <w:lang w:val="cs-CZ"/>
        </w:rPr>
        <w:t>2</w:t>
      </w:r>
      <w:r w:rsidRPr="006D6B12">
        <w:rPr>
          <w:sz w:val="24"/>
          <w:szCs w:val="24"/>
          <w:lang w:val="cs-CZ"/>
        </w:rPr>
        <w:t>, SO</w:t>
      </w:r>
      <w:r w:rsidRPr="00A86BD6">
        <w:rPr>
          <w:sz w:val="24"/>
          <w:szCs w:val="24"/>
          <w:vertAlign w:val="subscript"/>
          <w:lang w:val="cs-CZ"/>
        </w:rPr>
        <w:t>4</w:t>
      </w:r>
      <w:r w:rsidRPr="006D6B12">
        <w:rPr>
          <w:sz w:val="24"/>
          <w:szCs w:val="24"/>
          <w:lang w:val="cs-CZ"/>
        </w:rPr>
        <w:t>, N</w:t>
      </w:r>
      <w:r w:rsidRPr="00A86BD6">
        <w:rPr>
          <w:sz w:val="24"/>
          <w:szCs w:val="24"/>
          <w:vertAlign w:val="subscript"/>
          <w:lang w:val="cs-CZ"/>
        </w:rPr>
        <w:t>2</w:t>
      </w:r>
      <w:r w:rsidRPr="006D6B12">
        <w:rPr>
          <w:sz w:val="24"/>
          <w:szCs w:val="24"/>
          <w:lang w:val="cs-CZ"/>
        </w:rPr>
        <w:t>O) tỷ lệ phụ thuộc vào pH của môi trường, nhưng phần chính vẫn là CH</w:t>
      </w:r>
      <w:r w:rsidRPr="00A86BD6">
        <w:rPr>
          <w:sz w:val="24"/>
          <w:szCs w:val="24"/>
          <w:vertAlign w:val="subscript"/>
          <w:lang w:val="cs-CZ"/>
        </w:rPr>
        <w:t>4</w:t>
      </w:r>
      <w:r w:rsidRPr="006D6B12">
        <w:rPr>
          <w:sz w:val="24"/>
          <w:szCs w:val="24"/>
          <w:lang w:val="cs-CZ"/>
        </w:rPr>
        <w:t>). Ngược lại thành phần chính của khí sinh ra từ quá trình hiếu khí chủ yều là CO</w:t>
      </w:r>
      <w:r w:rsidRPr="00A86BD6">
        <w:rPr>
          <w:sz w:val="24"/>
          <w:szCs w:val="24"/>
          <w:vertAlign w:val="subscript"/>
          <w:lang w:val="cs-CZ"/>
        </w:rPr>
        <w:t>2</w:t>
      </w:r>
      <w:r w:rsidRPr="006D6B12">
        <w:rPr>
          <w:sz w:val="24"/>
          <w:szCs w:val="24"/>
          <w:lang w:val="cs-CZ"/>
        </w:rPr>
        <w:t xml:space="preserve"> (Nguyễn Văn Phước, 2012) vì vậy nồng độ CO</w:t>
      </w:r>
      <w:r w:rsidRPr="00A86BD6">
        <w:rPr>
          <w:sz w:val="24"/>
          <w:szCs w:val="24"/>
          <w:vertAlign w:val="subscript"/>
          <w:lang w:val="cs-CZ"/>
        </w:rPr>
        <w:t>2</w:t>
      </w:r>
      <w:r w:rsidRPr="006D6B12">
        <w:rPr>
          <w:sz w:val="24"/>
          <w:szCs w:val="24"/>
          <w:lang w:val="cs-CZ"/>
        </w:rPr>
        <w:t xml:space="preserve"> ở</w:t>
      </w:r>
      <w:r w:rsidR="006B41F8">
        <w:rPr>
          <w:sz w:val="24"/>
          <w:szCs w:val="24"/>
          <w:lang w:val="cs-CZ"/>
        </w:rPr>
        <w:t xml:space="preserve"> NT</w:t>
      </w:r>
      <w:r w:rsidRPr="006D6B12">
        <w:rPr>
          <w:sz w:val="24"/>
          <w:szCs w:val="24"/>
          <w:lang w:val="cs-CZ"/>
        </w:rPr>
        <w:t>1 luôn cao hơn so với ở</w:t>
      </w:r>
      <w:r w:rsidR="006B41F8">
        <w:rPr>
          <w:sz w:val="24"/>
          <w:szCs w:val="24"/>
          <w:lang w:val="cs-CZ"/>
        </w:rPr>
        <w:t xml:space="preserve"> NT2 và NT</w:t>
      </w:r>
      <w:r w:rsidRPr="006D6B12">
        <w:rPr>
          <w:sz w:val="24"/>
          <w:szCs w:val="24"/>
          <w:lang w:val="cs-CZ"/>
        </w:rPr>
        <w:t>3.</w:t>
      </w:r>
    </w:p>
    <w:p w:rsidR="006D6B12" w:rsidRPr="006D6B12" w:rsidRDefault="006D6B12" w:rsidP="009A6700">
      <w:pPr>
        <w:tabs>
          <w:tab w:val="left" w:pos="360"/>
        </w:tabs>
        <w:spacing w:before="120" w:after="120" w:line="240" w:lineRule="auto"/>
        <w:jc w:val="both"/>
        <w:rPr>
          <w:sz w:val="24"/>
          <w:szCs w:val="24"/>
          <w:lang w:val="cs-CZ"/>
        </w:rPr>
      </w:pPr>
      <w:r w:rsidRPr="006D6B12">
        <w:rPr>
          <w:sz w:val="24"/>
          <w:szCs w:val="24"/>
          <w:lang w:val="cs-CZ"/>
        </w:rPr>
        <w:t>Tuy nhiên sau 30 ngày thí nghiệm nồng độ CO</w:t>
      </w:r>
      <w:r w:rsidRPr="00A86BD6">
        <w:rPr>
          <w:sz w:val="24"/>
          <w:szCs w:val="24"/>
          <w:vertAlign w:val="subscript"/>
          <w:lang w:val="cs-CZ"/>
        </w:rPr>
        <w:t>2</w:t>
      </w:r>
      <w:r w:rsidRPr="006D6B12">
        <w:rPr>
          <w:sz w:val="24"/>
          <w:szCs w:val="24"/>
          <w:lang w:val="cs-CZ"/>
        </w:rPr>
        <w:t xml:space="preserve"> ở NT2 và NT3 chưa có dấu hiệu giảm trong khoảng thời gian tiếp theo.</w:t>
      </w:r>
    </w:p>
    <w:p w:rsidR="006D6B12" w:rsidRPr="006D6B12" w:rsidRDefault="00DF2AE7" w:rsidP="009A6700">
      <w:pPr>
        <w:spacing w:before="120" w:after="120" w:line="240" w:lineRule="auto"/>
        <w:jc w:val="center"/>
        <w:rPr>
          <w:sz w:val="24"/>
          <w:szCs w:val="24"/>
          <w:lang w:val="cs-CZ"/>
        </w:rPr>
      </w:pPr>
      <w:r w:rsidRPr="00DF2AE7">
        <w:rPr>
          <w:noProof/>
          <w:sz w:val="24"/>
          <w:szCs w:val="24"/>
        </w:rPr>
        <w:drawing>
          <wp:inline distT="0" distB="0" distL="0" distR="0">
            <wp:extent cx="5648582" cy="1885220"/>
            <wp:effectExtent l="19050" t="0" r="9268"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69663" cy="1892256"/>
                    </a:xfrm>
                    <a:prstGeom prst="rect">
                      <a:avLst/>
                    </a:prstGeom>
                  </pic:spPr>
                </pic:pic>
              </a:graphicData>
            </a:graphic>
          </wp:inline>
        </w:drawing>
      </w:r>
    </w:p>
    <w:p w:rsidR="006D6B12" w:rsidRPr="006D6B12" w:rsidRDefault="006D6B12" w:rsidP="009A6700">
      <w:pPr>
        <w:spacing w:before="120" w:after="120" w:line="240" w:lineRule="auto"/>
        <w:jc w:val="center"/>
        <w:rPr>
          <w:sz w:val="24"/>
          <w:szCs w:val="24"/>
          <w:lang w:val="cs-CZ"/>
        </w:rPr>
      </w:pPr>
      <w:r w:rsidRPr="006D6B12">
        <w:rPr>
          <w:sz w:val="24"/>
          <w:szCs w:val="24"/>
          <w:lang w:val="cs-CZ"/>
        </w:rPr>
        <w:t>Biểu đồ</w:t>
      </w:r>
      <w:r w:rsidR="00610DAD">
        <w:rPr>
          <w:sz w:val="24"/>
          <w:szCs w:val="24"/>
          <w:lang w:val="cs-CZ"/>
        </w:rPr>
        <w:t xml:space="preserve"> </w:t>
      </w:r>
      <w:r w:rsidRPr="006D6B12">
        <w:rPr>
          <w:sz w:val="24"/>
          <w:szCs w:val="24"/>
          <w:lang w:val="cs-CZ"/>
        </w:rPr>
        <w:t>2</w:t>
      </w:r>
      <w:r w:rsidR="00DC48BF">
        <w:rPr>
          <w:sz w:val="24"/>
          <w:szCs w:val="24"/>
          <w:lang w:val="cs-CZ"/>
        </w:rPr>
        <w:t>.</w:t>
      </w:r>
      <w:r w:rsidRPr="006D6B12">
        <w:rPr>
          <w:sz w:val="24"/>
          <w:szCs w:val="24"/>
          <w:lang w:val="cs-CZ"/>
        </w:rPr>
        <w:t xml:space="preserve"> Diễn biến nồng độ phát thải CO</w:t>
      </w:r>
      <w:r w:rsidRPr="00E44BA0">
        <w:rPr>
          <w:sz w:val="24"/>
          <w:szCs w:val="24"/>
          <w:vertAlign w:val="subscript"/>
          <w:lang w:val="cs-CZ"/>
        </w:rPr>
        <w:t>2</w:t>
      </w:r>
      <w:r w:rsidRPr="006D6B12">
        <w:rPr>
          <w:sz w:val="24"/>
          <w:szCs w:val="24"/>
          <w:lang w:val="cs-CZ"/>
        </w:rPr>
        <w:t xml:space="preserve"> và nhiệt độ</w:t>
      </w:r>
    </w:p>
    <w:p w:rsidR="006D6B12" w:rsidRPr="00A376E2" w:rsidRDefault="006D6B12" w:rsidP="009A6700">
      <w:pPr>
        <w:spacing w:before="120" w:after="120" w:line="240" w:lineRule="auto"/>
        <w:jc w:val="both"/>
        <w:rPr>
          <w:b/>
          <w:sz w:val="24"/>
          <w:szCs w:val="24"/>
          <w:lang w:val="cs-CZ"/>
        </w:rPr>
      </w:pPr>
      <w:r w:rsidRPr="00A376E2">
        <w:rPr>
          <w:b/>
          <w:sz w:val="24"/>
          <w:szCs w:val="24"/>
          <w:lang w:val="cs-CZ"/>
        </w:rPr>
        <w:t>Lượng khí CH</w:t>
      </w:r>
      <w:r w:rsidRPr="00A376E2">
        <w:rPr>
          <w:b/>
          <w:sz w:val="24"/>
          <w:szCs w:val="24"/>
          <w:vertAlign w:val="subscript"/>
          <w:lang w:val="cs-CZ"/>
        </w:rPr>
        <w:t>4</w:t>
      </w:r>
      <w:r w:rsidRPr="00A376E2">
        <w:rPr>
          <w:b/>
          <w:sz w:val="24"/>
          <w:szCs w:val="24"/>
          <w:lang w:val="cs-CZ"/>
        </w:rPr>
        <w:t xml:space="preserve"> và CO</w:t>
      </w:r>
      <w:r w:rsidRPr="00A376E2">
        <w:rPr>
          <w:b/>
          <w:sz w:val="24"/>
          <w:szCs w:val="24"/>
          <w:vertAlign w:val="subscript"/>
          <w:lang w:val="cs-CZ"/>
        </w:rPr>
        <w:t>2</w:t>
      </w:r>
      <w:r w:rsidRPr="00A376E2">
        <w:rPr>
          <w:b/>
          <w:sz w:val="24"/>
          <w:szCs w:val="24"/>
          <w:lang w:val="cs-CZ"/>
        </w:rPr>
        <w:t xml:space="preserve"> phát thải trong quá trình thí nghiệm</w:t>
      </w:r>
    </w:p>
    <w:p w:rsidR="006D6B12" w:rsidRPr="006D6B12" w:rsidRDefault="006D6B12" w:rsidP="003930F4">
      <w:pPr>
        <w:spacing w:before="120" w:after="120" w:line="240" w:lineRule="auto"/>
        <w:jc w:val="center"/>
        <w:rPr>
          <w:sz w:val="24"/>
          <w:szCs w:val="24"/>
          <w:lang w:val="cs-CZ"/>
        </w:rPr>
      </w:pPr>
      <w:r w:rsidRPr="006D6B12">
        <w:rPr>
          <w:sz w:val="24"/>
          <w:szCs w:val="24"/>
          <w:lang w:val="cs-CZ"/>
        </w:rPr>
        <w:t>Bả</w:t>
      </w:r>
      <w:r w:rsidR="00610DAD">
        <w:rPr>
          <w:sz w:val="24"/>
          <w:szCs w:val="24"/>
          <w:lang w:val="cs-CZ"/>
        </w:rPr>
        <w:t>ng 2</w:t>
      </w:r>
      <w:r w:rsidR="00DC48BF">
        <w:rPr>
          <w:sz w:val="24"/>
          <w:szCs w:val="24"/>
          <w:lang w:val="cs-CZ"/>
        </w:rPr>
        <w:t>.</w:t>
      </w:r>
      <w:r w:rsidRPr="006D6B12">
        <w:rPr>
          <w:sz w:val="24"/>
          <w:szCs w:val="24"/>
          <w:lang w:val="cs-CZ"/>
        </w:rPr>
        <w:t xml:space="preserve"> </w:t>
      </w:r>
      <w:r w:rsidR="00BB6107">
        <w:rPr>
          <w:sz w:val="24"/>
          <w:szCs w:val="24"/>
          <w:lang w:val="cs-CZ"/>
        </w:rPr>
        <w:t xml:space="preserve">Ảnh hưởng của phương pháp quản </w:t>
      </w:r>
      <w:r w:rsidR="009754A7">
        <w:rPr>
          <w:sz w:val="24"/>
          <w:szCs w:val="24"/>
          <w:lang w:val="cs-CZ"/>
        </w:rPr>
        <w:t>lý</w:t>
      </w:r>
      <w:r w:rsidR="008C0038">
        <w:rPr>
          <w:sz w:val="24"/>
          <w:szCs w:val="24"/>
          <w:lang w:val="cs-CZ"/>
        </w:rPr>
        <w:t xml:space="preserve"> </w:t>
      </w:r>
      <w:r w:rsidR="00BB6107">
        <w:rPr>
          <w:sz w:val="24"/>
          <w:szCs w:val="24"/>
          <w:lang w:val="cs-CZ"/>
        </w:rPr>
        <w:t>đến l</w:t>
      </w:r>
      <w:r w:rsidRPr="006D6B12">
        <w:rPr>
          <w:sz w:val="24"/>
          <w:szCs w:val="24"/>
          <w:lang w:val="cs-CZ"/>
        </w:rPr>
        <w:t>ượng khí CH</w:t>
      </w:r>
      <w:r w:rsidRPr="00A86BD6">
        <w:rPr>
          <w:sz w:val="24"/>
          <w:szCs w:val="24"/>
          <w:vertAlign w:val="subscript"/>
          <w:lang w:val="cs-CZ"/>
        </w:rPr>
        <w:t>4</w:t>
      </w:r>
      <w:r w:rsidRPr="006D6B12">
        <w:rPr>
          <w:sz w:val="24"/>
          <w:szCs w:val="24"/>
          <w:lang w:val="cs-CZ"/>
        </w:rPr>
        <w:t xml:space="preserve"> và CO</w:t>
      </w:r>
      <w:r w:rsidRPr="00A86BD6">
        <w:rPr>
          <w:sz w:val="24"/>
          <w:szCs w:val="24"/>
          <w:vertAlign w:val="subscript"/>
          <w:lang w:val="cs-CZ"/>
        </w:rPr>
        <w:t>2</w:t>
      </w:r>
      <w:r w:rsidR="00BB6107" w:rsidRPr="00BB6107">
        <w:rPr>
          <w:sz w:val="24"/>
          <w:szCs w:val="24"/>
          <w:lang w:val="cs-CZ"/>
        </w:rPr>
        <w:t xml:space="preserve"> </w:t>
      </w:r>
      <w:r w:rsidR="00BB6107">
        <w:rPr>
          <w:sz w:val="24"/>
          <w:szCs w:val="24"/>
          <w:lang w:val="cs-CZ"/>
        </w:rPr>
        <w:t xml:space="preserve">phát </w:t>
      </w:r>
      <w:r w:rsidR="00BB6107" w:rsidRPr="006D6B12">
        <w:rPr>
          <w:sz w:val="24"/>
          <w:szCs w:val="24"/>
          <w:lang w:val="cs-CZ"/>
        </w:rPr>
        <w:t>thải</w:t>
      </w:r>
    </w:p>
    <w:tbl>
      <w:tblPr>
        <w:tblW w:w="8951" w:type="dxa"/>
        <w:jc w:val="center"/>
        <w:tblLayout w:type="fixed"/>
        <w:tblCellMar>
          <w:left w:w="0" w:type="dxa"/>
          <w:right w:w="0" w:type="dxa"/>
        </w:tblCellMar>
        <w:tblLook w:val="01E0" w:firstRow="1" w:lastRow="1" w:firstColumn="1" w:lastColumn="1" w:noHBand="0" w:noVBand="0"/>
      </w:tblPr>
      <w:tblGrid>
        <w:gridCol w:w="671"/>
        <w:gridCol w:w="1980"/>
        <w:gridCol w:w="1800"/>
        <w:gridCol w:w="1710"/>
        <w:gridCol w:w="1710"/>
        <w:gridCol w:w="1080"/>
      </w:tblGrid>
      <w:tr w:rsidR="006D6B12" w:rsidTr="004D4E60">
        <w:trPr>
          <w:trHeight w:val="286"/>
          <w:jc w:val="center"/>
        </w:trPr>
        <w:tc>
          <w:tcPr>
            <w:tcW w:w="671" w:type="dxa"/>
            <w:tcBorders>
              <w:top w:val="single" w:sz="4" w:space="0" w:color="auto"/>
              <w:bottom w:val="single" w:sz="4" w:space="0" w:color="auto"/>
            </w:tcBorders>
          </w:tcPr>
          <w:p w:rsidR="006D6B12" w:rsidRDefault="006D6B12" w:rsidP="00335241">
            <w:pPr>
              <w:pStyle w:val="TableParagraph"/>
              <w:ind w:left="0" w:right="155"/>
              <w:jc w:val="left"/>
              <w:rPr>
                <w:sz w:val="24"/>
              </w:rPr>
            </w:pPr>
            <w:r>
              <w:rPr>
                <w:sz w:val="24"/>
              </w:rPr>
              <w:t>Chỉ tiêu</w:t>
            </w:r>
          </w:p>
        </w:tc>
        <w:tc>
          <w:tcPr>
            <w:tcW w:w="1980" w:type="dxa"/>
            <w:tcBorders>
              <w:top w:val="single" w:sz="4" w:space="0" w:color="auto"/>
              <w:bottom w:val="single" w:sz="4" w:space="0" w:color="auto"/>
            </w:tcBorders>
          </w:tcPr>
          <w:p w:rsidR="006D6B12" w:rsidRDefault="006D6B12" w:rsidP="00335241">
            <w:pPr>
              <w:pStyle w:val="TableParagraph"/>
              <w:ind w:left="614" w:hanging="363"/>
              <w:jc w:val="left"/>
              <w:rPr>
                <w:sz w:val="24"/>
              </w:rPr>
            </w:pPr>
            <w:r>
              <w:rPr>
                <w:sz w:val="24"/>
              </w:rPr>
              <w:t>Đơn vị tính</w:t>
            </w:r>
          </w:p>
        </w:tc>
        <w:tc>
          <w:tcPr>
            <w:tcW w:w="1800" w:type="dxa"/>
            <w:tcBorders>
              <w:top w:val="single" w:sz="4" w:space="0" w:color="auto"/>
              <w:bottom w:val="single" w:sz="4" w:space="0" w:color="auto"/>
            </w:tcBorders>
          </w:tcPr>
          <w:p w:rsidR="006D6B12" w:rsidRDefault="006D6B12" w:rsidP="00335241">
            <w:pPr>
              <w:pStyle w:val="TableParagraph"/>
              <w:ind w:left="206" w:right="107"/>
              <w:rPr>
                <w:sz w:val="24"/>
              </w:rPr>
            </w:pPr>
            <w:r>
              <w:rPr>
                <w:sz w:val="24"/>
              </w:rPr>
              <w:t>Nghiệm thức 1</w:t>
            </w:r>
            <w:r w:rsidR="00610DAD">
              <w:rPr>
                <w:sz w:val="24"/>
              </w:rPr>
              <w:t xml:space="preserve"> X ± SE</w:t>
            </w:r>
          </w:p>
        </w:tc>
        <w:tc>
          <w:tcPr>
            <w:tcW w:w="1710" w:type="dxa"/>
            <w:tcBorders>
              <w:top w:val="single" w:sz="4" w:space="0" w:color="auto"/>
              <w:bottom w:val="single" w:sz="4" w:space="0" w:color="auto"/>
            </w:tcBorders>
          </w:tcPr>
          <w:p w:rsidR="006D6B12" w:rsidRDefault="006D6B12" w:rsidP="00335241">
            <w:pPr>
              <w:pStyle w:val="TableParagraph"/>
              <w:ind w:left="118" w:right="80"/>
              <w:rPr>
                <w:sz w:val="24"/>
              </w:rPr>
            </w:pPr>
            <w:r>
              <w:rPr>
                <w:sz w:val="24"/>
              </w:rPr>
              <w:t>Nghiệm thức 2</w:t>
            </w:r>
            <w:r w:rsidR="00610DAD">
              <w:rPr>
                <w:sz w:val="24"/>
              </w:rPr>
              <w:t xml:space="preserve"> X ± SE</w:t>
            </w:r>
          </w:p>
        </w:tc>
        <w:tc>
          <w:tcPr>
            <w:tcW w:w="1710" w:type="dxa"/>
            <w:tcBorders>
              <w:top w:val="single" w:sz="4" w:space="0" w:color="auto"/>
              <w:bottom w:val="single" w:sz="4" w:space="0" w:color="auto"/>
            </w:tcBorders>
          </w:tcPr>
          <w:p w:rsidR="006D6B12" w:rsidRDefault="006D6B12" w:rsidP="00335241">
            <w:pPr>
              <w:pStyle w:val="TableParagraph"/>
              <w:ind w:left="98" w:right="142"/>
              <w:rPr>
                <w:sz w:val="24"/>
              </w:rPr>
            </w:pPr>
            <w:r>
              <w:rPr>
                <w:sz w:val="24"/>
              </w:rPr>
              <w:t>Nghiệm thức 3</w:t>
            </w:r>
            <w:r w:rsidR="00610DAD">
              <w:rPr>
                <w:sz w:val="24"/>
              </w:rPr>
              <w:t xml:space="preserve"> X ± SE</w:t>
            </w:r>
          </w:p>
        </w:tc>
        <w:tc>
          <w:tcPr>
            <w:tcW w:w="1080" w:type="dxa"/>
            <w:tcBorders>
              <w:top w:val="single" w:sz="4" w:space="0" w:color="auto"/>
              <w:bottom w:val="single" w:sz="4" w:space="0" w:color="auto"/>
            </w:tcBorders>
          </w:tcPr>
          <w:p w:rsidR="006D6B12" w:rsidRDefault="006D6B12" w:rsidP="00335241">
            <w:pPr>
              <w:pStyle w:val="TableParagraph"/>
              <w:ind w:left="164" w:right="198"/>
              <w:rPr>
                <w:sz w:val="16"/>
              </w:rPr>
            </w:pPr>
            <w:r>
              <w:rPr>
                <w:position w:val="2"/>
                <w:sz w:val="24"/>
              </w:rPr>
              <w:t>P</w:t>
            </w:r>
            <w:r>
              <w:rPr>
                <w:sz w:val="16"/>
              </w:rPr>
              <w:t>giá trị</w:t>
            </w:r>
          </w:p>
        </w:tc>
      </w:tr>
      <w:tr w:rsidR="006D6B12" w:rsidTr="004D4E60">
        <w:trPr>
          <w:trHeight w:val="316"/>
          <w:jc w:val="center"/>
        </w:trPr>
        <w:tc>
          <w:tcPr>
            <w:tcW w:w="671" w:type="dxa"/>
            <w:tcBorders>
              <w:top w:val="single" w:sz="4" w:space="0" w:color="auto"/>
            </w:tcBorders>
          </w:tcPr>
          <w:p w:rsidR="006D6B12" w:rsidRDefault="006D6B12" w:rsidP="00335241">
            <w:pPr>
              <w:pStyle w:val="TableParagraph"/>
              <w:ind w:left="0"/>
              <w:jc w:val="left"/>
            </w:pPr>
          </w:p>
        </w:tc>
        <w:tc>
          <w:tcPr>
            <w:tcW w:w="1980" w:type="dxa"/>
            <w:tcBorders>
              <w:top w:val="single" w:sz="4" w:space="0" w:color="auto"/>
            </w:tcBorders>
          </w:tcPr>
          <w:p w:rsidR="006D6B12" w:rsidRDefault="0002027A" w:rsidP="00335241">
            <w:pPr>
              <w:pStyle w:val="TableParagraph"/>
              <w:ind w:left="165"/>
              <w:jc w:val="left"/>
              <w:rPr>
                <w:sz w:val="24"/>
              </w:rPr>
            </w:pPr>
            <w:r>
              <w:rPr>
                <w:sz w:val="24"/>
              </w:rPr>
              <w:t>g /60kg phân</w:t>
            </w:r>
          </w:p>
        </w:tc>
        <w:tc>
          <w:tcPr>
            <w:tcW w:w="1800" w:type="dxa"/>
            <w:tcBorders>
              <w:top w:val="single" w:sz="4" w:space="0" w:color="auto"/>
            </w:tcBorders>
          </w:tcPr>
          <w:p w:rsidR="006D6B12" w:rsidRDefault="0002027A" w:rsidP="00335241">
            <w:pPr>
              <w:pStyle w:val="TableParagraph"/>
              <w:ind w:left="460"/>
              <w:jc w:val="left"/>
              <w:rPr>
                <w:sz w:val="24"/>
              </w:rPr>
            </w:pPr>
            <w:r>
              <w:rPr>
                <w:sz w:val="24"/>
              </w:rPr>
              <w:t>8,04</w:t>
            </w:r>
            <w:r>
              <w:rPr>
                <w:position w:val="9"/>
                <w:sz w:val="16"/>
              </w:rPr>
              <w:t>b</w:t>
            </w:r>
            <w:r>
              <w:rPr>
                <w:sz w:val="24"/>
              </w:rPr>
              <w:t>±0,05</w:t>
            </w:r>
          </w:p>
        </w:tc>
        <w:tc>
          <w:tcPr>
            <w:tcW w:w="1710" w:type="dxa"/>
            <w:tcBorders>
              <w:top w:val="single" w:sz="4" w:space="0" w:color="auto"/>
            </w:tcBorders>
          </w:tcPr>
          <w:p w:rsidR="006D6B12" w:rsidRDefault="0002027A" w:rsidP="00335241">
            <w:pPr>
              <w:pStyle w:val="TableParagraph"/>
              <w:ind w:left="372"/>
              <w:jc w:val="left"/>
              <w:rPr>
                <w:sz w:val="24"/>
              </w:rPr>
            </w:pPr>
            <w:r>
              <w:rPr>
                <w:sz w:val="24"/>
              </w:rPr>
              <w:t>28,30</w:t>
            </w:r>
            <w:r>
              <w:rPr>
                <w:position w:val="9"/>
                <w:sz w:val="16"/>
              </w:rPr>
              <w:t>a</w:t>
            </w:r>
            <w:r>
              <w:rPr>
                <w:sz w:val="24"/>
              </w:rPr>
              <w:t>±1,61</w:t>
            </w:r>
          </w:p>
        </w:tc>
        <w:tc>
          <w:tcPr>
            <w:tcW w:w="1710" w:type="dxa"/>
            <w:tcBorders>
              <w:top w:val="single" w:sz="4" w:space="0" w:color="auto"/>
            </w:tcBorders>
          </w:tcPr>
          <w:p w:rsidR="006D6B12" w:rsidRDefault="0002027A" w:rsidP="00335241">
            <w:pPr>
              <w:pStyle w:val="TableParagraph"/>
              <w:ind w:left="351"/>
              <w:jc w:val="left"/>
              <w:rPr>
                <w:sz w:val="24"/>
              </w:rPr>
            </w:pPr>
            <w:r>
              <w:rPr>
                <w:sz w:val="24"/>
              </w:rPr>
              <w:t>27,53</w:t>
            </w:r>
            <w:r>
              <w:rPr>
                <w:position w:val="9"/>
                <w:sz w:val="16"/>
              </w:rPr>
              <w:t>a</w:t>
            </w:r>
            <w:r>
              <w:rPr>
                <w:sz w:val="24"/>
              </w:rPr>
              <w:t>±5,24</w:t>
            </w:r>
          </w:p>
        </w:tc>
        <w:tc>
          <w:tcPr>
            <w:tcW w:w="1080" w:type="dxa"/>
            <w:tcBorders>
              <w:top w:val="single" w:sz="4" w:space="0" w:color="auto"/>
            </w:tcBorders>
          </w:tcPr>
          <w:p w:rsidR="006D6B12" w:rsidRDefault="0002027A" w:rsidP="00335241">
            <w:pPr>
              <w:pStyle w:val="TableParagraph"/>
              <w:ind w:left="251"/>
              <w:jc w:val="left"/>
              <w:rPr>
                <w:sz w:val="24"/>
              </w:rPr>
            </w:pPr>
            <w:r>
              <w:rPr>
                <w:sz w:val="24"/>
              </w:rPr>
              <w:t>&lt;0,001</w:t>
            </w:r>
          </w:p>
        </w:tc>
      </w:tr>
      <w:tr w:rsidR="0002027A" w:rsidTr="004D4E60">
        <w:trPr>
          <w:trHeight w:val="343"/>
          <w:jc w:val="center"/>
        </w:trPr>
        <w:tc>
          <w:tcPr>
            <w:tcW w:w="671" w:type="dxa"/>
          </w:tcPr>
          <w:p w:rsidR="0002027A" w:rsidRDefault="0002027A" w:rsidP="00335241">
            <w:pPr>
              <w:pStyle w:val="TableParagraph"/>
              <w:ind w:left="0"/>
              <w:jc w:val="left"/>
            </w:pPr>
            <w:r>
              <w:rPr>
                <w:w w:val="95"/>
                <w:sz w:val="24"/>
              </w:rPr>
              <w:t>CH</w:t>
            </w:r>
            <w:r>
              <w:rPr>
                <w:w w:val="95"/>
                <w:sz w:val="24"/>
                <w:vertAlign w:val="subscript"/>
              </w:rPr>
              <w:t>4</w:t>
            </w:r>
          </w:p>
        </w:tc>
        <w:tc>
          <w:tcPr>
            <w:tcW w:w="1980" w:type="dxa"/>
          </w:tcPr>
          <w:p w:rsidR="0002027A" w:rsidRDefault="0002027A" w:rsidP="00335241">
            <w:pPr>
              <w:pStyle w:val="TableParagraph"/>
              <w:ind w:left="165"/>
              <w:jc w:val="left"/>
              <w:rPr>
                <w:sz w:val="24"/>
              </w:rPr>
            </w:pPr>
            <w:r>
              <w:rPr>
                <w:sz w:val="24"/>
              </w:rPr>
              <w:t>g/ngày/60kg phân</w:t>
            </w:r>
          </w:p>
        </w:tc>
        <w:tc>
          <w:tcPr>
            <w:tcW w:w="1800" w:type="dxa"/>
          </w:tcPr>
          <w:p w:rsidR="0002027A" w:rsidRDefault="0002027A" w:rsidP="00335241">
            <w:pPr>
              <w:pStyle w:val="TableParagraph"/>
              <w:ind w:left="460"/>
              <w:jc w:val="left"/>
              <w:rPr>
                <w:sz w:val="24"/>
              </w:rPr>
            </w:pPr>
            <w:r>
              <w:rPr>
                <w:sz w:val="24"/>
              </w:rPr>
              <w:t>1,15±0,01</w:t>
            </w:r>
          </w:p>
        </w:tc>
        <w:tc>
          <w:tcPr>
            <w:tcW w:w="1710" w:type="dxa"/>
          </w:tcPr>
          <w:p w:rsidR="0002027A" w:rsidRDefault="0002027A" w:rsidP="00335241">
            <w:pPr>
              <w:pStyle w:val="TableParagraph"/>
              <w:ind w:left="372"/>
              <w:jc w:val="left"/>
              <w:rPr>
                <w:sz w:val="24"/>
              </w:rPr>
            </w:pPr>
            <w:r>
              <w:rPr>
                <w:sz w:val="24"/>
              </w:rPr>
              <w:t>0,94±0,05</w:t>
            </w:r>
          </w:p>
        </w:tc>
        <w:tc>
          <w:tcPr>
            <w:tcW w:w="1710" w:type="dxa"/>
          </w:tcPr>
          <w:p w:rsidR="0002027A" w:rsidRDefault="0002027A" w:rsidP="00335241">
            <w:pPr>
              <w:pStyle w:val="TableParagraph"/>
              <w:ind w:left="351"/>
              <w:jc w:val="left"/>
              <w:rPr>
                <w:sz w:val="24"/>
              </w:rPr>
            </w:pPr>
            <w:r>
              <w:rPr>
                <w:sz w:val="24"/>
              </w:rPr>
              <w:t>0,92±0,17</w:t>
            </w:r>
          </w:p>
        </w:tc>
        <w:tc>
          <w:tcPr>
            <w:tcW w:w="1080" w:type="dxa"/>
          </w:tcPr>
          <w:p w:rsidR="0002027A" w:rsidRDefault="0002027A" w:rsidP="00335241">
            <w:pPr>
              <w:pStyle w:val="TableParagraph"/>
              <w:ind w:left="251"/>
              <w:jc w:val="left"/>
              <w:rPr>
                <w:sz w:val="24"/>
              </w:rPr>
            </w:pPr>
            <w:r>
              <w:rPr>
                <w:sz w:val="24"/>
              </w:rPr>
              <w:t>0,069</w:t>
            </w:r>
          </w:p>
        </w:tc>
      </w:tr>
      <w:tr w:rsidR="006D6B12" w:rsidTr="004D4E60">
        <w:trPr>
          <w:trHeight w:val="352"/>
          <w:jc w:val="center"/>
        </w:trPr>
        <w:tc>
          <w:tcPr>
            <w:tcW w:w="671" w:type="dxa"/>
            <w:tcBorders>
              <w:bottom w:val="single" w:sz="4" w:space="0" w:color="auto"/>
            </w:tcBorders>
          </w:tcPr>
          <w:p w:rsidR="006D6B12" w:rsidRDefault="006D6B12" w:rsidP="00335241">
            <w:pPr>
              <w:pStyle w:val="TableParagraph"/>
              <w:ind w:left="0" w:right="184"/>
              <w:jc w:val="right"/>
              <w:rPr>
                <w:sz w:val="24"/>
              </w:rPr>
            </w:pPr>
          </w:p>
        </w:tc>
        <w:tc>
          <w:tcPr>
            <w:tcW w:w="1980" w:type="dxa"/>
            <w:tcBorders>
              <w:bottom w:val="single" w:sz="4" w:space="0" w:color="auto"/>
            </w:tcBorders>
          </w:tcPr>
          <w:p w:rsidR="006D6B12" w:rsidRDefault="006D6B12" w:rsidP="00335241">
            <w:pPr>
              <w:pStyle w:val="TableParagraph"/>
              <w:ind w:left="165"/>
              <w:jc w:val="left"/>
              <w:rPr>
                <w:sz w:val="24"/>
              </w:rPr>
            </w:pPr>
            <w:r>
              <w:rPr>
                <w:sz w:val="24"/>
              </w:rPr>
              <w:t>g/kgOM</w:t>
            </w:r>
          </w:p>
        </w:tc>
        <w:tc>
          <w:tcPr>
            <w:tcW w:w="1800" w:type="dxa"/>
            <w:tcBorders>
              <w:bottom w:val="single" w:sz="4" w:space="0" w:color="auto"/>
            </w:tcBorders>
          </w:tcPr>
          <w:p w:rsidR="006D6B12" w:rsidRDefault="006D6B12" w:rsidP="00335241">
            <w:pPr>
              <w:pStyle w:val="TableParagraph"/>
              <w:ind w:left="419"/>
              <w:jc w:val="left"/>
              <w:rPr>
                <w:sz w:val="24"/>
              </w:rPr>
            </w:pPr>
            <w:r>
              <w:rPr>
                <w:sz w:val="24"/>
              </w:rPr>
              <w:t>0,75</w:t>
            </w:r>
            <w:r>
              <w:rPr>
                <w:position w:val="9"/>
                <w:sz w:val="16"/>
              </w:rPr>
              <w:t>b</w:t>
            </w:r>
            <w:r>
              <w:rPr>
                <w:sz w:val="24"/>
              </w:rPr>
              <w:t>±0,04</w:t>
            </w:r>
          </w:p>
        </w:tc>
        <w:tc>
          <w:tcPr>
            <w:tcW w:w="1710" w:type="dxa"/>
            <w:tcBorders>
              <w:bottom w:val="single" w:sz="4" w:space="0" w:color="auto"/>
            </w:tcBorders>
          </w:tcPr>
          <w:p w:rsidR="006D6B12" w:rsidRDefault="006D6B12" w:rsidP="00335241">
            <w:pPr>
              <w:pStyle w:val="TableParagraph"/>
              <w:ind w:left="336"/>
              <w:jc w:val="left"/>
              <w:rPr>
                <w:sz w:val="24"/>
              </w:rPr>
            </w:pPr>
            <w:r>
              <w:rPr>
                <w:sz w:val="24"/>
              </w:rPr>
              <w:t>2,61</w:t>
            </w:r>
            <w:r>
              <w:rPr>
                <w:position w:val="9"/>
                <w:sz w:val="16"/>
              </w:rPr>
              <w:t>a</w:t>
            </w:r>
            <w:r>
              <w:rPr>
                <w:sz w:val="24"/>
              </w:rPr>
              <w:t>±0,17</w:t>
            </w:r>
          </w:p>
        </w:tc>
        <w:tc>
          <w:tcPr>
            <w:tcW w:w="1710" w:type="dxa"/>
            <w:tcBorders>
              <w:bottom w:val="single" w:sz="4" w:space="0" w:color="auto"/>
            </w:tcBorders>
          </w:tcPr>
          <w:p w:rsidR="006D6B12" w:rsidRDefault="006D6B12" w:rsidP="00335241">
            <w:pPr>
              <w:pStyle w:val="TableParagraph"/>
              <w:ind w:left="315"/>
              <w:jc w:val="left"/>
              <w:rPr>
                <w:sz w:val="24"/>
              </w:rPr>
            </w:pPr>
            <w:r>
              <w:rPr>
                <w:sz w:val="24"/>
              </w:rPr>
              <w:t>2,57</w:t>
            </w:r>
            <w:r>
              <w:rPr>
                <w:position w:val="9"/>
                <w:sz w:val="16"/>
              </w:rPr>
              <w:t>a</w:t>
            </w:r>
            <w:r>
              <w:rPr>
                <w:sz w:val="24"/>
              </w:rPr>
              <w:t>±0,44</w:t>
            </w:r>
          </w:p>
        </w:tc>
        <w:tc>
          <w:tcPr>
            <w:tcW w:w="1080" w:type="dxa"/>
            <w:tcBorders>
              <w:bottom w:val="single" w:sz="4" w:space="0" w:color="auto"/>
            </w:tcBorders>
          </w:tcPr>
          <w:p w:rsidR="006D6B12" w:rsidRDefault="006D6B12" w:rsidP="00335241">
            <w:pPr>
              <w:pStyle w:val="TableParagraph"/>
              <w:ind w:left="184"/>
              <w:jc w:val="left"/>
              <w:rPr>
                <w:sz w:val="24"/>
              </w:rPr>
            </w:pPr>
            <w:r>
              <w:rPr>
                <w:sz w:val="24"/>
              </w:rPr>
              <w:t>&lt;0,001</w:t>
            </w:r>
          </w:p>
        </w:tc>
      </w:tr>
      <w:tr w:rsidR="0002027A" w:rsidTr="004D4E60">
        <w:trPr>
          <w:trHeight w:val="361"/>
          <w:jc w:val="center"/>
        </w:trPr>
        <w:tc>
          <w:tcPr>
            <w:tcW w:w="671" w:type="dxa"/>
            <w:tcBorders>
              <w:top w:val="single" w:sz="4" w:space="0" w:color="auto"/>
            </w:tcBorders>
          </w:tcPr>
          <w:p w:rsidR="0002027A" w:rsidRDefault="0002027A" w:rsidP="004D4E60">
            <w:pPr>
              <w:pStyle w:val="TableParagraph"/>
              <w:ind w:left="0" w:right="184"/>
              <w:jc w:val="right"/>
              <w:rPr>
                <w:w w:val="95"/>
                <w:sz w:val="24"/>
              </w:rPr>
            </w:pPr>
          </w:p>
        </w:tc>
        <w:tc>
          <w:tcPr>
            <w:tcW w:w="1980" w:type="dxa"/>
            <w:tcBorders>
              <w:top w:val="single" w:sz="4" w:space="0" w:color="auto"/>
            </w:tcBorders>
          </w:tcPr>
          <w:p w:rsidR="0002027A" w:rsidRDefault="0002027A" w:rsidP="004D4E60">
            <w:pPr>
              <w:pStyle w:val="TableParagraph"/>
              <w:ind w:left="165"/>
              <w:jc w:val="left"/>
              <w:rPr>
                <w:sz w:val="24"/>
              </w:rPr>
            </w:pPr>
            <w:r>
              <w:rPr>
                <w:sz w:val="24"/>
              </w:rPr>
              <w:t>g/60kg phân</w:t>
            </w:r>
          </w:p>
        </w:tc>
        <w:tc>
          <w:tcPr>
            <w:tcW w:w="1800" w:type="dxa"/>
            <w:tcBorders>
              <w:top w:val="single" w:sz="4" w:space="0" w:color="auto"/>
            </w:tcBorders>
          </w:tcPr>
          <w:p w:rsidR="0002027A" w:rsidRDefault="0002027A" w:rsidP="004D4E60">
            <w:pPr>
              <w:pStyle w:val="TableParagraph"/>
              <w:ind w:left="460"/>
              <w:jc w:val="left"/>
              <w:rPr>
                <w:sz w:val="24"/>
              </w:rPr>
            </w:pPr>
            <w:r>
              <w:rPr>
                <w:sz w:val="24"/>
              </w:rPr>
              <w:t>1457</w:t>
            </w:r>
            <w:r>
              <w:rPr>
                <w:position w:val="9"/>
                <w:sz w:val="16"/>
              </w:rPr>
              <w:t>b</w:t>
            </w:r>
            <w:r>
              <w:rPr>
                <w:sz w:val="24"/>
              </w:rPr>
              <w:t>±425</w:t>
            </w:r>
          </w:p>
        </w:tc>
        <w:tc>
          <w:tcPr>
            <w:tcW w:w="1710" w:type="dxa"/>
            <w:tcBorders>
              <w:top w:val="single" w:sz="4" w:space="0" w:color="auto"/>
            </w:tcBorders>
          </w:tcPr>
          <w:p w:rsidR="0002027A" w:rsidRDefault="0002027A" w:rsidP="004D4E60">
            <w:pPr>
              <w:pStyle w:val="TableParagraph"/>
              <w:ind w:left="372"/>
              <w:jc w:val="left"/>
              <w:rPr>
                <w:sz w:val="24"/>
              </w:rPr>
            </w:pPr>
            <w:r>
              <w:rPr>
                <w:sz w:val="24"/>
              </w:rPr>
              <w:t>5706</w:t>
            </w:r>
            <w:r>
              <w:rPr>
                <w:position w:val="9"/>
                <w:sz w:val="16"/>
              </w:rPr>
              <w:t>a</w:t>
            </w:r>
            <w:r>
              <w:rPr>
                <w:sz w:val="24"/>
              </w:rPr>
              <w:t>±1348</w:t>
            </w:r>
          </w:p>
        </w:tc>
        <w:tc>
          <w:tcPr>
            <w:tcW w:w="1710" w:type="dxa"/>
            <w:tcBorders>
              <w:top w:val="single" w:sz="4" w:space="0" w:color="auto"/>
            </w:tcBorders>
          </w:tcPr>
          <w:p w:rsidR="0002027A" w:rsidRDefault="0002027A" w:rsidP="004D4E60">
            <w:pPr>
              <w:pStyle w:val="TableParagraph"/>
              <w:ind w:left="351"/>
              <w:jc w:val="left"/>
              <w:rPr>
                <w:sz w:val="24"/>
              </w:rPr>
            </w:pPr>
            <w:r>
              <w:rPr>
                <w:sz w:val="24"/>
              </w:rPr>
              <w:t>5093</w:t>
            </w:r>
            <w:r>
              <w:rPr>
                <w:position w:val="9"/>
                <w:sz w:val="16"/>
              </w:rPr>
              <w:t>a</w:t>
            </w:r>
            <w:r>
              <w:rPr>
                <w:sz w:val="24"/>
              </w:rPr>
              <w:t>±1012</w:t>
            </w:r>
          </w:p>
        </w:tc>
        <w:tc>
          <w:tcPr>
            <w:tcW w:w="1080" w:type="dxa"/>
            <w:tcBorders>
              <w:top w:val="single" w:sz="4" w:space="0" w:color="auto"/>
            </w:tcBorders>
          </w:tcPr>
          <w:p w:rsidR="0002027A" w:rsidRDefault="0002027A" w:rsidP="004D4E60">
            <w:pPr>
              <w:pStyle w:val="TableParagraph"/>
              <w:ind w:left="251"/>
              <w:jc w:val="left"/>
              <w:rPr>
                <w:sz w:val="24"/>
              </w:rPr>
            </w:pPr>
            <w:r>
              <w:rPr>
                <w:sz w:val="24"/>
              </w:rPr>
              <w:t>0,004</w:t>
            </w:r>
          </w:p>
        </w:tc>
      </w:tr>
      <w:tr w:rsidR="006D6B12" w:rsidTr="004D4E60">
        <w:trPr>
          <w:trHeight w:val="288"/>
          <w:jc w:val="center"/>
        </w:trPr>
        <w:tc>
          <w:tcPr>
            <w:tcW w:w="671" w:type="dxa"/>
          </w:tcPr>
          <w:p w:rsidR="006D6B12" w:rsidRDefault="006D6B12" w:rsidP="00335241">
            <w:pPr>
              <w:pStyle w:val="TableParagraph"/>
              <w:ind w:left="0" w:right="184"/>
              <w:jc w:val="left"/>
              <w:rPr>
                <w:sz w:val="24"/>
              </w:rPr>
            </w:pPr>
            <w:r>
              <w:rPr>
                <w:w w:val="95"/>
                <w:sz w:val="24"/>
              </w:rPr>
              <w:t>CO</w:t>
            </w:r>
            <w:r>
              <w:rPr>
                <w:w w:val="95"/>
                <w:sz w:val="24"/>
                <w:vertAlign w:val="subscript"/>
              </w:rPr>
              <w:t>2</w:t>
            </w:r>
          </w:p>
        </w:tc>
        <w:tc>
          <w:tcPr>
            <w:tcW w:w="1980" w:type="dxa"/>
          </w:tcPr>
          <w:p w:rsidR="006D6B12" w:rsidRDefault="006D6B12" w:rsidP="00335241">
            <w:pPr>
              <w:pStyle w:val="TableParagraph"/>
              <w:ind w:left="165"/>
              <w:jc w:val="left"/>
              <w:rPr>
                <w:sz w:val="24"/>
              </w:rPr>
            </w:pPr>
            <w:r>
              <w:rPr>
                <w:sz w:val="24"/>
              </w:rPr>
              <w:t>g/ngày/60kg phân</w:t>
            </w:r>
          </w:p>
        </w:tc>
        <w:tc>
          <w:tcPr>
            <w:tcW w:w="1800" w:type="dxa"/>
          </w:tcPr>
          <w:p w:rsidR="006D6B12" w:rsidRDefault="006D6B12" w:rsidP="00335241">
            <w:pPr>
              <w:pStyle w:val="TableParagraph"/>
              <w:ind w:left="206" w:right="109"/>
              <w:rPr>
                <w:sz w:val="24"/>
              </w:rPr>
            </w:pPr>
            <w:r>
              <w:rPr>
                <w:sz w:val="24"/>
              </w:rPr>
              <w:t>208±60,8</w:t>
            </w:r>
          </w:p>
        </w:tc>
        <w:tc>
          <w:tcPr>
            <w:tcW w:w="1710" w:type="dxa"/>
          </w:tcPr>
          <w:p w:rsidR="006D6B12" w:rsidRDefault="006D6B12" w:rsidP="00335241">
            <w:pPr>
              <w:pStyle w:val="TableParagraph"/>
              <w:ind w:left="118" w:right="81"/>
              <w:rPr>
                <w:sz w:val="24"/>
              </w:rPr>
            </w:pPr>
            <w:r>
              <w:rPr>
                <w:sz w:val="24"/>
              </w:rPr>
              <w:t>190±44,9</w:t>
            </w:r>
          </w:p>
        </w:tc>
        <w:tc>
          <w:tcPr>
            <w:tcW w:w="1710" w:type="dxa"/>
          </w:tcPr>
          <w:p w:rsidR="006D6B12" w:rsidRDefault="006D6B12" w:rsidP="00335241">
            <w:pPr>
              <w:pStyle w:val="TableParagraph"/>
              <w:ind w:left="98" w:right="143"/>
              <w:rPr>
                <w:sz w:val="24"/>
              </w:rPr>
            </w:pPr>
            <w:r>
              <w:rPr>
                <w:sz w:val="24"/>
              </w:rPr>
              <w:t>170±33,7</w:t>
            </w:r>
          </w:p>
        </w:tc>
        <w:tc>
          <w:tcPr>
            <w:tcW w:w="1080" w:type="dxa"/>
          </w:tcPr>
          <w:p w:rsidR="006D6B12" w:rsidRDefault="006D6B12" w:rsidP="00335241">
            <w:pPr>
              <w:pStyle w:val="TableParagraph"/>
              <w:ind w:left="165" w:right="198"/>
              <w:rPr>
                <w:sz w:val="24"/>
              </w:rPr>
            </w:pPr>
            <w:r>
              <w:rPr>
                <w:sz w:val="24"/>
              </w:rPr>
              <w:t>0,639</w:t>
            </w:r>
          </w:p>
        </w:tc>
      </w:tr>
      <w:tr w:rsidR="006D6B12" w:rsidTr="0002027A">
        <w:trPr>
          <w:trHeight w:val="297"/>
          <w:jc w:val="center"/>
        </w:trPr>
        <w:tc>
          <w:tcPr>
            <w:tcW w:w="671" w:type="dxa"/>
            <w:tcBorders>
              <w:bottom w:val="single" w:sz="4" w:space="0" w:color="auto"/>
            </w:tcBorders>
          </w:tcPr>
          <w:p w:rsidR="006D6B12" w:rsidRDefault="006D6B12" w:rsidP="00335241">
            <w:pPr>
              <w:pStyle w:val="TableParagraph"/>
              <w:ind w:left="0"/>
              <w:jc w:val="left"/>
            </w:pPr>
          </w:p>
        </w:tc>
        <w:tc>
          <w:tcPr>
            <w:tcW w:w="1980" w:type="dxa"/>
            <w:tcBorders>
              <w:bottom w:val="single" w:sz="4" w:space="0" w:color="auto"/>
            </w:tcBorders>
          </w:tcPr>
          <w:p w:rsidR="006D6B12" w:rsidRDefault="006D6B12" w:rsidP="00335241">
            <w:pPr>
              <w:pStyle w:val="TableParagraph"/>
              <w:ind w:left="165"/>
              <w:jc w:val="left"/>
              <w:rPr>
                <w:sz w:val="24"/>
              </w:rPr>
            </w:pPr>
            <w:r>
              <w:rPr>
                <w:sz w:val="24"/>
              </w:rPr>
              <w:t>g/kgOM</w:t>
            </w:r>
          </w:p>
        </w:tc>
        <w:tc>
          <w:tcPr>
            <w:tcW w:w="1800" w:type="dxa"/>
            <w:tcBorders>
              <w:bottom w:val="single" w:sz="4" w:space="0" w:color="auto"/>
            </w:tcBorders>
          </w:tcPr>
          <w:p w:rsidR="006D6B12" w:rsidRDefault="006D6B12" w:rsidP="00335241">
            <w:pPr>
              <w:pStyle w:val="TableParagraph"/>
              <w:ind w:left="206" w:right="104"/>
              <w:rPr>
                <w:sz w:val="24"/>
              </w:rPr>
            </w:pPr>
            <w:r>
              <w:rPr>
                <w:sz w:val="24"/>
              </w:rPr>
              <w:t>136</w:t>
            </w:r>
            <w:r>
              <w:rPr>
                <w:position w:val="9"/>
                <w:sz w:val="16"/>
              </w:rPr>
              <w:t>b</w:t>
            </w:r>
            <w:r>
              <w:rPr>
                <w:sz w:val="24"/>
              </w:rPr>
              <w:t>±36,1</w:t>
            </w:r>
          </w:p>
        </w:tc>
        <w:tc>
          <w:tcPr>
            <w:tcW w:w="1710" w:type="dxa"/>
            <w:tcBorders>
              <w:bottom w:val="single" w:sz="4" w:space="0" w:color="auto"/>
            </w:tcBorders>
          </w:tcPr>
          <w:p w:rsidR="006D6B12" w:rsidRDefault="006D6B12" w:rsidP="00335241">
            <w:pPr>
              <w:pStyle w:val="TableParagraph"/>
              <w:ind w:left="118" w:right="81"/>
              <w:rPr>
                <w:sz w:val="24"/>
              </w:rPr>
            </w:pPr>
            <w:r>
              <w:rPr>
                <w:sz w:val="24"/>
              </w:rPr>
              <w:t>527</w:t>
            </w:r>
            <w:r>
              <w:rPr>
                <w:position w:val="9"/>
                <w:sz w:val="16"/>
              </w:rPr>
              <w:t>a</w:t>
            </w:r>
            <w:r>
              <w:rPr>
                <w:sz w:val="24"/>
              </w:rPr>
              <w:t>±126,5</w:t>
            </w:r>
          </w:p>
        </w:tc>
        <w:tc>
          <w:tcPr>
            <w:tcW w:w="1710" w:type="dxa"/>
            <w:tcBorders>
              <w:bottom w:val="single" w:sz="4" w:space="0" w:color="auto"/>
            </w:tcBorders>
          </w:tcPr>
          <w:p w:rsidR="006D6B12" w:rsidRDefault="006D6B12" w:rsidP="00335241">
            <w:pPr>
              <w:pStyle w:val="TableParagraph"/>
              <w:ind w:left="98" w:right="143"/>
              <w:rPr>
                <w:sz w:val="24"/>
              </w:rPr>
            </w:pPr>
            <w:r>
              <w:rPr>
                <w:sz w:val="24"/>
              </w:rPr>
              <w:t>474</w:t>
            </w:r>
            <w:r>
              <w:rPr>
                <w:position w:val="9"/>
                <w:sz w:val="16"/>
              </w:rPr>
              <w:t>a</w:t>
            </w:r>
            <w:r>
              <w:rPr>
                <w:sz w:val="24"/>
              </w:rPr>
              <w:t>±84,8</w:t>
            </w:r>
          </w:p>
        </w:tc>
        <w:tc>
          <w:tcPr>
            <w:tcW w:w="1080" w:type="dxa"/>
            <w:tcBorders>
              <w:bottom w:val="single" w:sz="4" w:space="0" w:color="auto"/>
            </w:tcBorders>
          </w:tcPr>
          <w:p w:rsidR="006D6B12" w:rsidRDefault="006D6B12" w:rsidP="00335241">
            <w:pPr>
              <w:pStyle w:val="TableParagraph"/>
              <w:ind w:left="165" w:right="198"/>
              <w:rPr>
                <w:sz w:val="24"/>
              </w:rPr>
            </w:pPr>
            <w:r>
              <w:rPr>
                <w:sz w:val="24"/>
              </w:rPr>
              <w:t>0,004</w:t>
            </w:r>
          </w:p>
        </w:tc>
      </w:tr>
    </w:tbl>
    <w:p w:rsidR="006D6B12" w:rsidRPr="00DC48BF" w:rsidRDefault="006D6B12" w:rsidP="007C0ECE">
      <w:pPr>
        <w:spacing w:line="240" w:lineRule="auto"/>
        <w:rPr>
          <w:i/>
          <w:sz w:val="20"/>
          <w:szCs w:val="20"/>
          <w:lang w:val="cs-CZ"/>
        </w:rPr>
      </w:pPr>
      <w:r w:rsidRPr="00DC48BF">
        <w:rPr>
          <w:i/>
          <w:sz w:val="20"/>
          <w:szCs w:val="20"/>
          <w:lang w:val="cs-CZ"/>
        </w:rPr>
        <w:t>Các chữ số trong cùng một hàng mang chữ cái khác nhau sai khác có ý nghĩa thố</w:t>
      </w:r>
      <w:r w:rsidR="008A0169">
        <w:rPr>
          <w:i/>
          <w:sz w:val="20"/>
          <w:szCs w:val="20"/>
          <w:lang w:val="cs-CZ"/>
        </w:rPr>
        <w:t>ng kê (P&lt;0,05)</w:t>
      </w:r>
    </w:p>
    <w:p w:rsidR="006D6B12" w:rsidRPr="006D6B12" w:rsidRDefault="006D6B12" w:rsidP="009A6700">
      <w:pPr>
        <w:spacing w:before="120" w:after="120" w:line="240" w:lineRule="auto"/>
        <w:jc w:val="both"/>
        <w:rPr>
          <w:sz w:val="24"/>
          <w:szCs w:val="24"/>
          <w:lang w:val="cs-CZ"/>
        </w:rPr>
      </w:pPr>
      <w:r w:rsidRPr="006D6B12">
        <w:rPr>
          <w:sz w:val="24"/>
          <w:szCs w:val="24"/>
          <w:lang w:val="cs-CZ"/>
        </w:rPr>
        <w:t xml:space="preserve"> Kết quả </w:t>
      </w:r>
      <w:r w:rsidR="00EB10C7">
        <w:rPr>
          <w:sz w:val="24"/>
          <w:szCs w:val="24"/>
          <w:lang w:val="cs-CZ"/>
        </w:rPr>
        <w:t>B</w:t>
      </w:r>
      <w:r w:rsidRPr="006D6B12">
        <w:rPr>
          <w:sz w:val="24"/>
          <w:szCs w:val="24"/>
          <w:lang w:val="cs-CZ"/>
        </w:rPr>
        <w:t>ả</w:t>
      </w:r>
      <w:r w:rsidR="00610DAD">
        <w:rPr>
          <w:sz w:val="24"/>
          <w:szCs w:val="24"/>
          <w:lang w:val="cs-CZ"/>
        </w:rPr>
        <w:t xml:space="preserve">ng </w:t>
      </w:r>
      <w:r w:rsidRPr="006D6B12">
        <w:rPr>
          <w:sz w:val="24"/>
          <w:szCs w:val="24"/>
          <w:lang w:val="cs-CZ"/>
        </w:rPr>
        <w:t>2 cho thấy tổng lượng khí CH</w:t>
      </w:r>
      <w:r w:rsidRPr="00A86BD6">
        <w:rPr>
          <w:sz w:val="24"/>
          <w:szCs w:val="24"/>
          <w:vertAlign w:val="subscript"/>
          <w:lang w:val="cs-CZ"/>
        </w:rPr>
        <w:t>4</w:t>
      </w:r>
      <w:r w:rsidRPr="006D6B12">
        <w:rPr>
          <w:sz w:val="24"/>
          <w:szCs w:val="24"/>
          <w:lang w:val="cs-CZ"/>
        </w:rPr>
        <w:t xml:space="preserve"> sinh ra ở NT1 là thấp nhất với 8,04g CH</w:t>
      </w:r>
      <w:r w:rsidRPr="00A86BD6">
        <w:rPr>
          <w:sz w:val="24"/>
          <w:szCs w:val="24"/>
          <w:vertAlign w:val="subscript"/>
          <w:lang w:val="cs-CZ"/>
        </w:rPr>
        <w:t>4</w:t>
      </w:r>
      <w:r w:rsidRPr="006D6B12">
        <w:rPr>
          <w:sz w:val="24"/>
          <w:szCs w:val="24"/>
          <w:lang w:val="cs-CZ"/>
        </w:rPr>
        <w:t>/60kg phân và sai khác có ý nghĩa (P&lt;0,0</w:t>
      </w:r>
      <w:r w:rsidR="00DF2AE7">
        <w:rPr>
          <w:sz w:val="24"/>
          <w:szCs w:val="24"/>
          <w:lang w:val="cs-CZ"/>
        </w:rPr>
        <w:t>5</w:t>
      </w:r>
      <w:r w:rsidRPr="006D6B12">
        <w:rPr>
          <w:sz w:val="24"/>
          <w:szCs w:val="24"/>
          <w:lang w:val="cs-CZ"/>
        </w:rPr>
        <w:t>) so với NT2 và NT3 (28,30 và 27,53g CH</w:t>
      </w:r>
      <w:r w:rsidRPr="006B41F8">
        <w:rPr>
          <w:sz w:val="24"/>
          <w:szCs w:val="24"/>
          <w:vertAlign w:val="subscript"/>
          <w:lang w:val="cs-CZ"/>
        </w:rPr>
        <w:t>4</w:t>
      </w:r>
      <w:r w:rsidRPr="006D6B12">
        <w:rPr>
          <w:sz w:val="24"/>
          <w:szCs w:val="24"/>
          <w:lang w:val="cs-CZ"/>
        </w:rPr>
        <w:t>/60kg phân), NT 2 và NT3 không có sự sai khác. Tương tự, tổng lượng CH</w:t>
      </w:r>
      <w:r w:rsidRPr="006B41F8">
        <w:rPr>
          <w:sz w:val="24"/>
          <w:szCs w:val="24"/>
          <w:vertAlign w:val="subscript"/>
          <w:lang w:val="cs-CZ"/>
        </w:rPr>
        <w:t>4</w:t>
      </w:r>
      <w:r w:rsidRPr="006D6B12">
        <w:rPr>
          <w:sz w:val="24"/>
          <w:szCs w:val="24"/>
          <w:lang w:val="cs-CZ"/>
        </w:rPr>
        <w:t>/kg OM cũng có sự sai khác rất lớ</w:t>
      </w:r>
      <w:r w:rsidR="00DF2AE7">
        <w:rPr>
          <w:sz w:val="24"/>
          <w:szCs w:val="24"/>
          <w:lang w:val="cs-CZ"/>
        </w:rPr>
        <w:t>n (P&lt;0,05</w:t>
      </w:r>
      <w:r w:rsidRPr="006D6B12">
        <w:rPr>
          <w:sz w:val="24"/>
          <w:szCs w:val="24"/>
          <w:lang w:val="cs-CZ"/>
        </w:rPr>
        <w:t xml:space="preserve">) giữa các nghiệm thức, thấp nhất là NT1 (0,75g/kgOM), kế đến là NT3 (2,57 </w:t>
      </w:r>
      <w:r w:rsidRPr="006D6B12">
        <w:rPr>
          <w:sz w:val="24"/>
          <w:szCs w:val="24"/>
          <w:lang w:val="cs-CZ"/>
        </w:rPr>
        <w:lastRenderedPageBreak/>
        <w:t>g/kgOM) và cao nhất là NT2 (2,61g/kgOM), giữa NT2 và NT3 không có sự sai khác về mặt thống kê. Tuy nhiên trung bình lượng khí CH</w:t>
      </w:r>
      <w:r w:rsidRPr="00DF2AE7">
        <w:rPr>
          <w:sz w:val="24"/>
          <w:szCs w:val="24"/>
          <w:vertAlign w:val="subscript"/>
          <w:lang w:val="cs-CZ"/>
        </w:rPr>
        <w:t>4</w:t>
      </w:r>
      <w:r w:rsidRPr="006D6B12">
        <w:rPr>
          <w:sz w:val="24"/>
          <w:szCs w:val="24"/>
          <w:lang w:val="cs-CZ"/>
        </w:rPr>
        <w:t xml:space="preserve"> sinh ra/ngày thì ngược lại, NT1 cao nhấ</w:t>
      </w:r>
      <w:r w:rsidR="00DF2AE7">
        <w:rPr>
          <w:sz w:val="24"/>
          <w:szCs w:val="24"/>
          <w:lang w:val="cs-CZ"/>
        </w:rPr>
        <w:t>t (1,15g</w:t>
      </w:r>
      <w:r w:rsidRPr="006D6B12">
        <w:rPr>
          <w:sz w:val="24"/>
          <w:szCs w:val="24"/>
          <w:lang w:val="cs-CZ"/>
        </w:rPr>
        <w:t>CH</w:t>
      </w:r>
      <w:r w:rsidRPr="00A86BD6">
        <w:rPr>
          <w:sz w:val="24"/>
          <w:szCs w:val="24"/>
          <w:vertAlign w:val="subscript"/>
          <w:lang w:val="cs-CZ"/>
        </w:rPr>
        <w:t>4</w:t>
      </w:r>
      <w:r w:rsidRPr="006D6B12">
        <w:rPr>
          <w:sz w:val="24"/>
          <w:szCs w:val="24"/>
          <w:lang w:val="cs-CZ"/>
        </w:rPr>
        <w:t>/ngày/60kg) kế đế</w:t>
      </w:r>
      <w:r w:rsidR="00DF2AE7">
        <w:rPr>
          <w:sz w:val="24"/>
          <w:szCs w:val="24"/>
          <w:lang w:val="cs-CZ"/>
        </w:rPr>
        <w:t>n NT2 (0,94g</w:t>
      </w:r>
      <w:r w:rsidRPr="006D6B12">
        <w:rPr>
          <w:sz w:val="24"/>
          <w:szCs w:val="24"/>
          <w:lang w:val="cs-CZ"/>
        </w:rPr>
        <w:t>CH</w:t>
      </w:r>
      <w:r w:rsidRPr="00DF2AE7">
        <w:rPr>
          <w:sz w:val="24"/>
          <w:szCs w:val="24"/>
          <w:vertAlign w:val="subscript"/>
          <w:lang w:val="cs-CZ"/>
        </w:rPr>
        <w:t>4</w:t>
      </w:r>
      <w:r w:rsidRPr="006D6B12">
        <w:rPr>
          <w:sz w:val="24"/>
          <w:szCs w:val="24"/>
          <w:lang w:val="cs-CZ"/>
        </w:rPr>
        <w:t>/ngày/60kg) và NT3 (0,92g CH</w:t>
      </w:r>
      <w:r w:rsidRPr="00DF2AE7">
        <w:rPr>
          <w:sz w:val="24"/>
          <w:szCs w:val="24"/>
          <w:vertAlign w:val="subscript"/>
          <w:lang w:val="cs-CZ"/>
        </w:rPr>
        <w:t>4</w:t>
      </w:r>
      <w:r w:rsidRPr="006D6B12">
        <w:rPr>
          <w:sz w:val="24"/>
          <w:szCs w:val="24"/>
          <w:lang w:val="cs-CZ"/>
        </w:rPr>
        <w:t>/ngày/60kg) nhưng sai khác này không có ý nghĩa thống kê. Sự chênh lệch này do điều kiện của quá trình phân hủy, NT2 và NT3 gần như hoàn toàn kỵ khí, thành phần chính khí sinh ra là CH</w:t>
      </w:r>
      <w:r w:rsidRPr="00DF2AE7">
        <w:rPr>
          <w:sz w:val="24"/>
          <w:szCs w:val="24"/>
          <w:vertAlign w:val="subscript"/>
          <w:lang w:val="cs-CZ"/>
        </w:rPr>
        <w:t>4</w:t>
      </w:r>
      <w:r w:rsidRPr="006D6B12">
        <w:rPr>
          <w:sz w:val="24"/>
          <w:szCs w:val="24"/>
          <w:lang w:val="cs-CZ"/>
        </w:rPr>
        <w:t xml:space="preserve"> còn NT1 gần như hoàn toàn hiếu khí và thành phần chính khí sinh ra là CO</w:t>
      </w:r>
      <w:r w:rsidRPr="00DF2AE7">
        <w:rPr>
          <w:sz w:val="24"/>
          <w:szCs w:val="24"/>
          <w:vertAlign w:val="subscript"/>
          <w:lang w:val="cs-CZ"/>
        </w:rPr>
        <w:t>2</w:t>
      </w:r>
      <w:r w:rsidRPr="006D6B12">
        <w:rPr>
          <w:sz w:val="24"/>
          <w:szCs w:val="24"/>
          <w:lang w:val="cs-CZ"/>
        </w:rPr>
        <w:t xml:space="preserve">. Theo </w:t>
      </w:r>
      <w:r w:rsidRPr="0002027A">
        <w:rPr>
          <w:color w:val="FF0000"/>
          <w:sz w:val="24"/>
          <w:szCs w:val="24"/>
          <w:lang w:val="cs-CZ"/>
        </w:rPr>
        <w:t>Suzuki (2016</w:t>
      </w:r>
      <w:r w:rsidRPr="006D6B12">
        <w:rPr>
          <w:sz w:val="24"/>
          <w:szCs w:val="24"/>
          <w:lang w:val="cs-CZ"/>
        </w:rPr>
        <w:t>) phương pháp phơi nắng phân bò lượng CH</w:t>
      </w:r>
      <w:r w:rsidRPr="00DF2AE7">
        <w:rPr>
          <w:sz w:val="24"/>
          <w:szCs w:val="24"/>
          <w:vertAlign w:val="subscript"/>
          <w:lang w:val="cs-CZ"/>
        </w:rPr>
        <w:t>4</w:t>
      </w:r>
      <w:r w:rsidRPr="006D6B12">
        <w:rPr>
          <w:sz w:val="24"/>
          <w:szCs w:val="24"/>
          <w:lang w:val="cs-CZ"/>
        </w:rPr>
        <w:t xml:space="preserve"> phát thải ra dao động từ 0,79 - 1,72 gCH</w:t>
      </w:r>
      <w:r w:rsidRPr="00DF2AE7">
        <w:rPr>
          <w:sz w:val="24"/>
          <w:szCs w:val="24"/>
          <w:vertAlign w:val="subscript"/>
          <w:lang w:val="cs-CZ"/>
        </w:rPr>
        <w:t>4</w:t>
      </w:r>
      <w:r w:rsidRPr="006D6B12">
        <w:rPr>
          <w:sz w:val="24"/>
          <w:szCs w:val="24"/>
          <w:lang w:val="cs-CZ"/>
        </w:rPr>
        <w:t>/VS (volatle solic). Theo Japanese Livestock Industry Department (2009) cho thấy phương pháp phơi nắng phân bò phát thải 2 g CH</w:t>
      </w:r>
      <w:r w:rsidRPr="00DF2AE7">
        <w:rPr>
          <w:sz w:val="24"/>
          <w:szCs w:val="24"/>
          <w:vertAlign w:val="subscript"/>
          <w:lang w:val="cs-CZ"/>
        </w:rPr>
        <w:t>4</w:t>
      </w:r>
      <w:r w:rsidRPr="006D6B12">
        <w:rPr>
          <w:sz w:val="24"/>
          <w:szCs w:val="24"/>
          <w:lang w:val="cs-CZ"/>
        </w:rPr>
        <w:t>/VS; chất đống là 38 g/CH</w:t>
      </w:r>
      <w:r w:rsidRPr="00DF2AE7">
        <w:rPr>
          <w:sz w:val="24"/>
          <w:szCs w:val="24"/>
          <w:vertAlign w:val="subscript"/>
          <w:lang w:val="cs-CZ"/>
        </w:rPr>
        <w:t>4</w:t>
      </w:r>
      <w:r w:rsidRPr="006D6B12">
        <w:rPr>
          <w:sz w:val="24"/>
          <w:szCs w:val="24"/>
          <w:lang w:val="cs-CZ"/>
        </w:rPr>
        <w:t>/kgVS; ủ compost 0,44 g/CH</w:t>
      </w:r>
      <w:r w:rsidRPr="00DF2AE7">
        <w:rPr>
          <w:sz w:val="24"/>
          <w:szCs w:val="24"/>
          <w:vertAlign w:val="subscript"/>
          <w:lang w:val="cs-CZ"/>
        </w:rPr>
        <w:t>4</w:t>
      </w:r>
      <w:r w:rsidRPr="006D6B12">
        <w:rPr>
          <w:sz w:val="24"/>
          <w:szCs w:val="24"/>
          <w:lang w:val="cs-CZ"/>
        </w:rPr>
        <w:t xml:space="preserve">/kgVS. Như vậy kết quả của thí nghiệm này có thấp hơn. Ước tính lượng khí metan phát thải từ các hệ thống chăn nuôi bò thịt ở miền Trung Việt Nam (Quảng Nam, Quảng Trị) theo IPCC (2006) của </w:t>
      </w:r>
      <w:r w:rsidRPr="000E23AF">
        <w:rPr>
          <w:color w:val="FF0000"/>
          <w:sz w:val="24"/>
          <w:szCs w:val="24"/>
          <w:lang w:val="cs-CZ"/>
        </w:rPr>
        <w:t>Đinh Văn Dũng và cs (2018)</w:t>
      </w:r>
      <w:r w:rsidRPr="006D6B12">
        <w:rPr>
          <w:sz w:val="24"/>
          <w:szCs w:val="24"/>
          <w:lang w:val="cs-CZ"/>
        </w:rPr>
        <w:t xml:space="preserve"> kết quả cho thấy </w:t>
      </w:r>
      <w:r w:rsidRPr="009D0C0D">
        <w:rPr>
          <w:color w:val="FF0000"/>
          <w:sz w:val="24"/>
          <w:szCs w:val="24"/>
          <w:lang w:val="cs-CZ"/>
        </w:rPr>
        <w:t>CH</w:t>
      </w:r>
      <w:r w:rsidRPr="009D0C0D">
        <w:rPr>
          <w:color w:val="FF0000"/>
          <w:sz w:val="24"/>
          <w:szCs w:val="24"/>
          <w:vertAlign w:val="subscript"/>
          <w:lang w:val="cs-CZ"/>
        </w:rPr>
        <w:t>4</w:t>
      </w:r>
      <w:r w:rsidRPr="009D0C0D">
        <w:rPr>
          <w:color w:val="FF0000"/>
          <w:sz w:val="24"/>
          <w:szCs w:val="24"/>
          <w:lang w:val="cs-CZ"/>
        </w:rPr>
        <w:t xml:space="preserve"> phát thải </w:t>
      </w:r>
      <w:r w:rsidR="009D0C0D" w:rsidRPr="009D0C0D">
        <w:rPr>
          <w:color w:val="FF0000"/>
          <w:sz w:val="24"/>
          <w:szCs w:val="24"/>
          <w:lang w:val="cs-CZ"/>
        </w:rPr>
        <w:t xml:space="preserve">từ quản lý phân </w:t>
      </w:r>
      <w:r w:rsidRPr="009D0C0D">
        <w:rPr>
          <w:color w:val="FF0000"/>
          <w:sz w:val="24"/>
          <w:szCs w:val="24"/>
          <w:lang w:val="cs-CZ"/>
        </w:rPr>
        <w:t xml:space="preserve">dao động từ </w:t>
      </w:r>
      <w:r w:rsidR="009D0C0D" w:rsidRPr="009D0C0D">
        <w:rPr>
          <w:color w:val="FF0000"/>
          <w:sz w:val="24"/>
          <w:szCs w:val="24"/>
          <w:lang w:val="cs-CZ"/>
        </w:rPr>
        <w:t>0,77-0,96</w:t>
      </w:r>
      <w:r w:rsidRPr="009D0C0D">
        <w:rPr>
          <w:color w:val="FF0000"/>
          <w:sz w:val="24"/>
          <w:szCs w:val="24"/>
          <w:lang w:val="cs-CZ"/>
        </w:rPr>
        <w:t xml:space="preserve"> kg/con/năm </w:t>
      </w:r>
      <w:r w:rsidR="009D0C0D">
        <w:rPr>
          <w:color w:val="FF0000"/>
          <w:sz w:val="24"/>
          <w:szCs w:val="24"/>
          <w:lang w:val="cs-CZ"/>
        </w:rPr>
        <w:t>(bằng 3% tổng lượng khí CH</w:t>
      </w:r>
      <w:r w:rsidR="009D0C0D" w:rsidRPr="009D0C0D">
        <w:rPr>
          <w:color w:val="FF0000"/>
          <w:sz w:val="24"/>
          <w:szCs w:val="24"/>
          <w:vertAlign w:val="subscript"/>
          <w:lang w:val="cs-CZ"/>
        </w:rPr>
        <w:t xml:space="preserve">4 </w:t>
      </w:r>
      <w:r w:rsidR="009D0C0D">
        <w:rPr>
          <w:color w:val="FF0000"/>
          <w:sz w:val="24"/>
          <w:szCs w:val="24"/>
          <w:lang w:val="cs-CZ"/>
        </w:rPr>
        <w:t xml:space="preserve">phát thải từ đường tiêu hóa) </w:t>
      </w:r>
      <w:r w:rsidR="00B12D69" w:rsidRPr="00CE1660">
        <w:rPr>
          <w:color w:val="FF0000"/>
          <w:sz w:val="24"/>
          <w:szCs w:val="24"/>
          <w:lang w:val="cs-CZ"/>
        </w:rPr>
        <w:t>tương đương 0,27-0,39</w:t>
      </w:r>
      <w:r w:rsidR="009D0C0D" w:rsidRPr="00CE1660">
        <w:rPr>
          <w:color w:val="FF0000"/>
          <w:sz w:val="24"/>
          <w:szCs w:val="24"/>
          <w:lang w:val="cs-CZ"/>
        </w:rPr>
        <w:t xml:space="preserve"> g/kg OM phân</w:t>
      </w:r>
      <w:r w:rsidRPr="006D6B12">
        <w:rPr>
          <w:sz w:val="24"/>
          <w:szCs w:val="24"/>
          <w:lang w:val="cs-CZ"/>
        </w:rPr>
        <w:t>, thấp hơn so với kết quả ở thí nghiệm này có thể là do nguồn thức ăn khác nhau.</w:t>
      </w:r>
    </w:p>
    <w:p w:rsidR="006D6B12" w:rsidRPr="004031DA" w:rsidRDefault="006D6B12" w:rsidP="009A6700">
      <w:pPr>
        <w:spacing w:before="120" w:after="120" w:line="240" w:lineRule="auto"/>
        <w:jc w:val="both"/>
        <w:rPr>
          <w:sz w:val="24"/>
          <w:szCs w:val="24"/>
          <w:lang w:val="cs-CZ"/>
        </w:rPr>
      </w:pPr>
      <w:r w:rsidRPr="006D6B12">
        <w:rPr>
          <w:sz w:val="24"/>
          <w:szCs w:val="24"/>
          <w:lang w:val="cs-CZ"/>
        </w:rPr>
        <w:t xml:space="preserve"> </w:t>
      </w:r>
      <w:r w:rsidR="00DC48BF">
        <w:rPr>
          <w:sz w:val="24"/>
          <w:szCs w:val="24"/>
          <w:lang w:val="cs-CZ"/>
        </w:rPr>
        <w:t>B</w:t>
      </w:r>
      <w:r w:rsidRPr="006D6B12">
        <w:rPr>
          <w:sz w:val="24"/>
          <w:szCs w:val="24"/>
          <w:lang w:val="cs-CZ"/>
        </w:rPr>
        <w:t>ả</w:t>
      </w:r>
      <w:r w:rsidR="00030D20">
        <w:rPr>
          <w:sz w:val="24"/>
          <w:szCs w:val="24"/>
          <w:lang w:val="cs-CZ"/>
        </w:rPr>
        <w:t xml:space="preserve">ng </w:t>
      </w:r>
      <w:r w:rsidRPr="006D6B12">
        <w:rPr>
          <w:sz w:val="24"/>
          <w:szCs w:val="24"/>
          <w:lang w:val="cs-CZ"/>
        </w:rPr>
        <w:t xml:space="preserve">2 </w:t>
      </w:r>
      <w:r w:rsidR="00030D20">
        <w:rPr>
          <w:sz w:val="24"/>
          <w:szCs w:val="24"/>
          <w:lang w:val="cs-CZ"/>
        </w:rPr>
        <w:t xml:space="preserve">cũng </w:t>
      </w:r>
      <w:r w:rsidRPr="006D6B12">
        <w:rPr>
          <w:sz w:val="24"/>
          <w:szCs w:val="24"/>
          <w:lang w:val="cs-CZ"/>
        </w:rPr>
        <w:t>cho thấy, tổng lượng CO</w:t>
      </w:r>
      <w:r w:rsidRPr="00DF2AE7">
        <w:rPr>
          <w:sz w:val="24"/>
          <w:szCs w:val="24"/>
          <w:vertAlign w:val="subscript"/>
          <w:lang w:val="cs-CZ"/>
        </w:rPr>
        <w:t>2</w:t>
      </w:r>
      <w:r w:rsidRPr="006D6B12">
        <w:rPr>
          <w:sz w:val="24"/>
          <w:szCs w:val="24"/>
          <w:lang w:val="cs-CZ"/>
        </w:rPr>
        <w:t xml:space="preserve"> sinh ra từ phân bò ở 3 nghiệm thức có sự sai khác (P&lt;0,05) thấp nhất ở NT1 (1457gCO</w:t>
      </w:r>
      <w:r w:rsidRPr="00DF2AE7">
        <w:rPr>
          <w:sz w:val="24"/>
          <w:szCs w:val="24"/>
          <w:vertAlign w:val="subscript"/>
          <w:lang w:val="cs-CZ"/>
        </w:rPr>
        <w:t>2</w:t>
      </w:r>
      <w:r w:rsidRPr="006D6B12">
        <w:rPr>
          <w:sz w:val="24"/>
          <w:szCs w:val="24"/>
          <w:lang w:val="cs-CZ"/>
        </w:rPr>
        <w:t>) và có sự sai khác so với NT2 và NT3, tuy nhiên giữa NT2 và NT3 không có sự sai khác (5706g CO</w:t>
      </w:r>
      <w:r w:rsidRPr="00DF2AE7">
        <w:rPr>
          <w:sz w:val="24"/>
          <w:szCs w:val="24"/>
          <w:vertAlign w:val="subscript"/>
          <w:lang w:val="cs-CZ"/>
        </w:rPr>
        <w:t>2</w:t>
      </w:r>
      <w:r w:rsidR="00DF2AE7">
        <w:rPr>
          <w:sz w:val="24"/>
          <w:szCs w:val="24"/>
          <w:lang w:val="cs-CZ"/>
        </w:rPr>
        <w:t xml:space="preserve"> </w:t>
      </w:r>
      <w:r w:rsidRPr="006D6B12">
        <w:rPr>
          <w:sz w:val="24"/>
          <w:szCs w:val="24"/>
          <w:lang w:val="cs-CZ"/>
        </w:rPr>
        <w:t>vs 5093g CO</w:t>
      </w:r>
      <w:r w:rsidRPr="00DF2AE7">
        <w:rPr>
          <w:sz w:val="24"/>
          <w:szCs w:val="24"/>
          <w:vertAlign w:val="subscript"/>
          <w:lang w:val="cs-CZ"/>
        </w:rPr>
        <w:t>2</w:t>
      </w:r>
      <w:r w:rsidRPr="006D6B12">
        <w:rPr>
          <w:sz w:val="24"/>
          <w:szCs w:val="24"/>
          <w:lang w:val="cs-CZ"/>
        </w:rPr>
        <w:t>). Tương tự, tổng lượng CO</w:t>
      </w:r>
      <w:r w:rsidRPr="00DF2AE7">
        <w:rPr>
          <w:sz w:val="24"/>
          <w:szCs w:val="24"/>
          <w:vertAlign w:val="subscript"/>
          <w:lang w:val="cs-CZ"/>
        </w:rPr>
        <w:t>2</w:t>
      </w:r>
      <w:r w:rsidRPr="006D6B12">
        <w:rPr>
          <w:sz w:val="24"/>
          <w:szCs w:val="24"/>
          <w:lang w:val="cs-CZ"/>
        </w:rPr>
        <w:t>/kgOM cũng có sự sai khác rất lớn giữa các nghiệm thức, thấp nhất là NT1 với 136 g/kgOM, kế đến là NT3 (474 gCO</w:t>
      </w:r>
      <w:r w:rsidRPr="00DF2AE7">
        <w:rPr>
          <w:sz w:val="24"/>
          <w:szCs w:val="24"/>
          <w:vertAlign w:val="subscript"/>
          <w:lang w:val="cs-CZ"/>
        </w:rPr>
        <w:t>2</w:t>
      </w:r>
      <w:r w:rsidRPr="006D6B12">
        <w:rPr>
          <w:sz w:val="24"/>
          <w:szCs w:val="24"/>
          <w:lang w:val="cs-CZ"/>
        </w:rPr>
        <w:t>/kgOM) và cao nhất là NT2 (527g CO</w:t>
      </w:r>
      <w:r w:rsidRPr="00DF2AE7">
        <w:rPr>
          <w:sz w:val="24"/>
          <w:szCs w:val="24"/>
          <w:vertAlign w:val="subscript"/>
          <w:lang w:val="cs-CZ"/>
        </w:rPr>
        <w:t>2</w:t>
      </w:r>
      <w:r w:rsidRPr="006D6B12">
        <w:rPr>
          <w:sz w:val="24"/>
          <w:szCs w:val="24"/>
          <w:lang w:val="cs-CZ"/>
        </w:rPr>
        <w:t>/kgOM), giữa NT2 và NT3 sự sai khác không có ý nghĩa về mặt thống kê. Tuy nhiên trung bình lượng khí CO</w:t>
      </w:r>
      <w:r w:rsidRPr="00DF2AE7">
        <w:rPr>
          <w:sz w:val="24"/>
          <w:szCs w:val="24"/>
          <w:vertAlign w:val="subscript"/>
          <w:lang w:val="cs-CZ"/>
        </w:rPr>
        <w:t>2</w:t>
      </w:r>
      <w:r w:rsidRPr="006D6B12">
        <w:rPr>
          <w:sz w:val="24"/>
          <w:szCs w:val="24"/>
          <w:lang w:val="cs-CZ"/>
        </w:rPr>
        <w:t xml:space="preserve"> sinh ra/ngày của NT1, NT2 và NT3 lần lượt là 208; 190 và 170 g CO</w:t>
      </w:r>
      <w:r w:rsidRPr="00DF2AE7">
        <w:rPr>
          <w:sz w:val="24"/>
          <w:szCs w:val="24"/>
          <w:vertAlign w:val="subscript"/>
          <w:lang w:val="cs-CZ"/>
        </w:rPr>
        <w:t>2</w:t>
      </w:r>
      <w:r w:rsidRPr="006D6B12">
        <w:rPr>
          <w:sz w:val="24"/>
          <w:szCs w:val="24"/>
          <w:lang w:val="cs-CZ"/>
        </w:rPr>
        <w:t>/ngày/60kg không sai khác thống kê. Tổng lượng CO</w:t>
      </w:r>
      <w:r w:rsidRPr="00DF2AE7">
        <w:rPr>
          <w:sz w:val="24"/>
          <w:szCs w:val="24"/>
          <w:vertAlign w:val="subscript"/>
          <w:lang w:val="cs-CZ"/>
        </w:rPr>
        <w:t>2</w:t>
      </w:r>
      <w:r w:rsidRPr="006D6B12">
        <w:rPr>
          <w:sz w:val="24"/>
          <w:szCs w:val="24"/>
          <w:lang w:val="cs-CZ"/>
        </w:rPr>
        <w:t xml:space="preserve"> sinh ra ở NT1 ít nhất vì quá trình bay hơi nước quá nhanh, không đủ lượng nước tạo độ ẩm thích hợp cho quá trình phân hủy sinh học để sinh khí </w:t>
      </w:r>
      <w:r w:rsidRPr="000E23AF">
        <w:rPr>
          <w:color w:val="FF0000"/>
          <w:sz w:val="24"/>
          <w:szCs w:val="24"/>
          <w:lang w:val="cs-CZ"/>
        </w:rPr>
        <w:t>(Nguyễn Văn Phước, 2012).</w:t>
      </w:r>
      <w:r w:rsidRPr="006D6B12">
        <w:rPr>
          <w:sz w:val="24"/>
          <w:szCs w:val="24"/>
          <w:lang w:val="cs-CZ"/>
        </w:rPr>
        <w:t xml:space="preserve"> NT2 và NT3 khí CO</w:t>
      </w:r>
      <w:r w:rsidRPr="00DF2AE7">
        <w:rPr>
          <w:sz w:val="24"/>
          <w:szCs w:val="24"/>
          <w:vertAlign w:val="subscript"/>
          <w:lang w:val="cs-CZ"/>
        </w:rPr>
        <w:t>2</w:t>
      </w:r>
      <w:r w:rsidRPr="006D6B12">
        <w:rPr>
          <w:sz w:val="24"/>
          <w:szCs w:val="24"/>
          <w:lang w:val="cs-CZ"/>
        </w:rPr>
        <w:t xml:space="preserve"> sinh ra nhiều hơn do quá trình phân hủy chất hữu cơ sinh ra. Kết quả của nghiên cứu </w:t>
      </w:r>
      <w:r w:rsidR="008A0885">
        <w:rPr>
          <w:color w:val="FF0000"/>
          <w:sz w:val="24"/>
          <w:szCs w:val="24"/>
          <w:lang w:val="cs-CZ"/>
        </w:rPr>
        <w:t>Meada</w:t>
      </w:r>
      <w:r w:rsidR="008D1FB7" w:rsidRPr="008D1FB7">
        <w:rPr>
          <w:color w:val="FF0000"/>
          <w:sz w:val="24"/>
          <w:szCs w:val="24"/>
          <w:lang w:val="cs-CZ"/>
        </w:rPr>
        <w:t xml:space="preserve"> và cs (2013</w:t>
      </w:r>
      <w:r w:rsidRPr="006D6B12">
        <w:rPr>
          <w:sz w:val="24"/>
          <w:szCs w:val="24"/>
          <w:lang w:val="cs-CZ"/>
        </w:rPr>
        <w:t>) hàm lượng CO</w:t>
      </w:r>
      <w:r w:rsidRPr="00DF2AE7">
        <w:rPr>
          <w:sz w:val="24"/>
          <w:szCs w:val="24"/>
          <w:vertAlign w:val="subscript"/>
          <w:lang w:val="cs-CZ"/>
        </w:rPr>
        <w:t>2</w:t>
      </w:r>
      <w:r w:rsidRPr="006D6B12">
        <w:rPr>
          <w:sz w:val="24"/>
          <w:szCs w:val="24"/>
          <w:lang w:val="cs-CZ"/>
        </w:rPr>
        <w:t xml:space="preserve"> phát thải trong quá trình ủ Compostting là 424,4 ±214,9 gam/kgVS. Như vậy ở thí nghiệm này kết quả tương đương, nằm trong khoảng 474-527g/kgOM ở phương thức ủ đống.</w:t>
      </w:r>
    </w:p>
    <w:p w:rsidR="000B0D3E" w:rsidRDefault="00641BF8" w:rsidP="009A6700">
      <w:pPr>
        <w:spacing w:before="120" w:after="120" w:line="240" w:lineRule="auto"/>
        <w:jc w:val="center"/>
        <w:rPr>
          <w:rFonts w:cs="Times New Roman"/>
          <w:b/>
          <w:sz w:val="24"/>
          <w:szCs w:val="24"/>
          <w:lang w:val="cs-CZ"/>
        </w:rPr>
      </w:pPr>
      <w:r w:rsidRPr="0012474B">
        <w:rPr>
          <w:rFonts w:cs="Times New Roman"/>
          <w:b/>
          <w:sz w:val="24"/>
          <w:szCs w:val="24"/>
          <w:lang w:val="cs-CZ"/>
        </w:rPr>
        <w:t>KẾT LUẬN VÀ ĐỀ NGHỊ</w:t>
      </w:r>
    </w:p>
    <w:p w:rsidR="00356B50" w:rsidRPr="00356B50" w:rsidRDefault="00FF0FAE" w:rsidP="009A6700">
      <w:pPr>
        <w:tabs>
          <w:tab w:val="left" w:pos="1376"/>
        </w:tabs>
        <w:spacing w:before="120" w:after="120" w:line="240" w:lineRule="auto"/>
        <w:jc w:val="both"/>
        <w:rPr>
          <w:rFonts w:eastAsiaTheme="majorEastAsia" w:cs="Times New Roman"/>
          <w:bCs/>
          <w:sz w:val="24"/>
          <w:szCs w:val="24"/>
          <w:lang w:val="cs-CZ" w:eastAsia="ko-KR"/>
        </w:rPr>
      </w:pPr>
      <w:bookmarkStart w:id="3" w:name="_Toc481930910"/>
      <w:r w:rsidRPr="00E87265">
        <w:rPr>
          <w:rFonts w:eastAsiaTheme="majorEastAsia" w:cs="Times New Roman"/>
          <w:b/>
          <w:bCs/>
          <w:sz w:val="24"/>
          <w:szCs w:val="24"/>
          <w:lang w:val="cs-CZ" w:eastAsia="ko-KR"/>
        </w:rPr>
        <w:t>Kết luận</w:t>
      </w:r>
      <w:bookmarkEnd w:id="3"/>
      <w:r w:rsidR="00356B50">
        <w:rPr>
          <w:rFonts w:eastAsiaTheme="majorEastAsia" w:cs="Times New Roman"/>
          <w:b/>
          <w:bCs/>
          <w:sz w:val="24"/>
          <w:szCs w:val="24"/>
          <w:lang w:val="cs-CZ" w:eastAsia="ko-KR"/>
        </w:rPr>
        <w:t>:</w:t>
      </w:r>
      <w:r w:rsidR="00DC48BF">
        <w:rPr>
          <w:rFonts w:eastAsiaTheme="majorEastAsia" w:cs="Times New Roman"/>
          <w:b/>
          <w:bCs/>
          <w:sz w:val="24"/>
          <w:szCs w:val="24"/>
          <w:lang w:val="cs-CZ" w:eastAsia="ko-KR"/>
        </w:rPr>
        <w:t xml:space="preserve"> </w:t>
      </w:r>
      <w:r w:rsidR="00356B50" w:rsidRPr="00356B50">
        <w:rPr>
          <w:rFonts w:eastAsiaTheme="majorEastAsia" w:cs="Times New Roman"/>
          <w:bCs/>
          <w:sz w:val="24"/>
          <w:szCs w:val="24"/>
          <w:lang w:val="cs-CZ" w:eastAsia="ko-KR"/>
        </w:rPr>
        <w:t>Trong các phương pháp quản lý phân bò đang được sử dụng phổ biến thì phương pháp phơi nắng phát thải CH</w:t>
      </w:r>
      <w:r w:rsidR="00356B50" w:rsidRPr="00356B50">
        <w:rPr>
          <w:rFonts w:eastAsiaTheme="majorEastAsia" w:cs="Times New Roman"/>
          <w:bCs/>
          <w:sz w:val="24"/>
          <w:szCs w:val="24"/>
          <w:vertAlign w:val="subscript"/>
          <w:lang w:val="cs-CZ" w:eastAsia="ko-KR"/>
        </w:rPr>
        <w:t>4</w:t>
      </w:r>
      <w:r w:rsidR="00356B50" w:rsidRPr="00356B50">
        <w:rPr>
          <w:rFonts w:eastAsiaTheme="majorEastAsia" w:cs="Times New Roman"/>
          <w:bCs/>
          <w:sz w:val="24"/>
          <w:szCs w:val="24"/>
          <w:lang w:val="cs-CZ" w:eastAsia="ko-KR"/>
        </w:rPr>
        <w:t xml:space="preserve"> và CO</w:t>
      </w:r>
      <w:r w:rsidR="00356B50" w:rsidRPr="00356B50">
        <w:rPr>
          <w:rFonts w:eastAsiaTheme="majorEastAsia" w:cs="Times New Roman"/>
          <w:bCs/>
          <w:sz w:val="24"/>
          <w:szCs w:val="24"/>
          <w:vertAlign w:val="subscript"/>
          <w:lang w:val="cs-CZ" w:eastAsia="ko-KR"/>
        </w:rPr>
        <w:t>2</w:t>
      </w:r>
      <w:r w:rsidR="00356B50" w:rsidRPr="00356B50">
        <w:rPr>
          <w:rFonts w:eastAsiaTheme="majorEastAsia" w:cs="Times New Roman"/>
          <w:bCs/>
          <w:sz w:val="24"/>
          <w:szCs w:val="24"/>
          <w:lang w:val="cs-CZ" w:eastAsia="ko-KR"/>
        </w:rPr>
        <w:t xml:space="preserve"> ít nhất </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0,75g CH</w:t>
      </w:r>
      <w:r w:rsidR="00356B50" w:rsidRPr="00356B50">
        <w:rPr>
          <w:rFonts w:eastAsiaTheme="majorEastAsia" w:cs="Times New Roman"/>
          <w:bCs/>
          <w:sz w:val="24"/>
          <w:szCs w:val="24"/>
          <w:vertAlign w:val="subscript"/>
          <w:lang w:val="cs-CZ" w:eastAsia="ko-KR"/>
        </w:rPr>
        <w:t>4</w:t>
      </w:r>
      <w:r w:rsidR="00356B50" w:rsidRPr="00356B50">
        <w:rPr>
          <w:rFonts w:eastAsiaTheme="majorEastAsia" w:cs="Times New Roman"/>
          <w:bCs/>
          <w:sz w:val="24"/>
          <w:szCs w:val="24"/>
          <w:lang w:val="cs-CZ" w:eastAsia="ko-KR"/>
        </w:rPr>
        <w:t>/kgOM; 136g CO</w:t>
      </w:r>
      <w:r w:rsidR="00356B50" w:rsidRPr="00356B50">
        <w:rPr>
          <w:rFonts w:eastAsiaTheme="majorEastAsia" w:cs="Times New Roman"/>
          <w:bCs/>
          <w:sz w:val="24"/>
          <w:szCs w:val="24"/>
          <w:vertAlign w:val="subscript"/>
          <w:lang w:val="cs-CZ" w:eastAsia="ko-KR"/>
        </w:rPr>
        <w:t>2</w:t>
      </w:r>
      <w:r w:rsidR="00356B50" w:rsidRPr="00356B50">
        <w:rPr>
          <w:rFonts w:eastAsiaTheme="majorEastAsia" w:cs="Times New Roman"/>
          <w:bCs/>
          <w:sz w:val="24"/>
          <w:szCs w:val="24"/>
          <w:lang w:val="cs-CZ" w:eastAsia="ko-KR"/>
        </w:rPr>
        <w:t>/kgOM</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 xml:space="preserve"> so với phương pháp ủ đống có mái che </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2,61g CH</w:t>
      </w:r>
      <w:r w:rsidR="00356B50" w:rsidRPr="00356B50">
        <w:rPr>
          <w:rFonts w:eastAsiaTheme="majorEastAsia" w:cs="Times New Roman"/>
          <w:bCs/>
          <w:sz w:val="24"/>
          <w:szCs w:val="24"/>
          <w:vertAlign w:val="subscript"/>
          <w:lang w:val="cs-CZ" w:eastAsia="ko-KR"/>
        </w:rPr>
        <w:t>4</w:t>
      </w:r>
      <w:r w:rsidR="00356B50" w:rsidRPr="00356B50">
        <w:rPr>
          <w:rFonts w:eastAsiaTheme="majorEastAsia" w:cs="Times New Roman"/>
          <w:bCs/>
          <w:sz w:val="24"/>
          <w:szCs w:val="24"/>
          <w:lang w:val="cs-CZ" w:eastAsia="ko-KR"/>
        </w:rPr>
        <w:t>/kgOM; 527g CO</w:t>
      </w:r>
      <w:r w:rsidR="00356B50" w:rsidRPr="00356B50">
        <w:rPr>
          <w:rFonts w:eastAsiaTheme="majorEastAsia" w:cs="Times New Roman"/>
          <w:bCs/>
          <w:sz w:val="24"/>
          <w:szCs w:val="24"/>
          <w:vertAlign w:val="subscript"/>
          <w:lang w:val="cs-CZ" w:eastAsia="ko-KR"/>
        </w:rPr>
        <w:t>2</w:t>
      </w:r>
      <w:r w:rsidR="00356B50" w:rsidRPr="00356B50">
        <w:rPr>
          <w:rFonts w:eastAsiaTheme="majorEastAsia" w:cs="Times New Roman"/>
          <w:bCs/>
          <w:sz w:val="24"/>
          <w:szCs w:val="24"/>
          <w:lang w:val="cs-CZ" w:eastAsia="ko-KR"/>
        </w:rPr>
        <w:t>/kgOM</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 xml:space="preserve"> và ủ đống không mái che </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170g CH</w:t>
      </w:r>
      <w:r w:rsidR="00356B50" w:rsidRPr="00356B50">
        <w:rPr>
          <w:rFonts w:eastAsiaTheme="majorEastAsia" w:cs="Times New Roman"/>
          <w:bCs/>
          <w:sz w:val="24"/>
          <w:szCs w:val="24"/>
          <w:vertAlign w:val="subscript"/>
          <w:lang w:val="cs-CZ" w:eastAsia="ko-KR"/>
        </w:rPr>
        <w:t>4</w:t>
      </w:r>
      <w:r w:rsidR="00356B50" w:rsidRPr="00356B50">
        <w:rPr>
          <w:rFonts w:eastAsiaTheme="majorEastAsia" w:cs="Times New Roman"/>
          <w:bCs/>
          <w:sz w:val="24"/>
          <w:szCs w:val="24"/>
          <w:lang w:val="cs-CZ" w:eastAsia="ko-KR"/>
        </w:rPr>
        <w:t>/kgOM; 474g CO</w:t>
      </w:r>
      <w:r w:rsidR="00356B50" w:rsidRPr="00356B50">
        <w:rPr>
          <w:rFonts w:eastAsiaTheme="majorEastAsia" w:cs="Times New Roman"/>
          <w:bCs/>
          <w:sz w:val="24"/>
          <w:szCs w:val="24"/>
          <w:vertAlign w:val="subscript"/>
          <w:lang w:val="cs-CZ" w:eastAsia="ko-KR"/>
        </w:rPr>
        <w:t>2</w:t>
      </w:r>
      <w:r w:rsidR="00356B50" w:rsidRPr="00356B50">
        <w:rPr>
          <w:rFonts w:eastAsiaTheme="majorEastAsia" w:cs="Times New Roman"/>
          <w:bCs/>
          <w:sz w:val="24"/>
          <w:szCs w:val="24"/>
          <w:lang w:val="cs-CZ" w:eastAsia="ko-KR"/>
        </w:rPr>
        <w:t>/kgOM</w:t>
      </w:r>
      <w:r w:rsidR="00DD53F0">
        <w:rPr>
          <w:rFonts w:eastAsiaTheme="majorEastAsia" w:cs="Times New Roman"/>
          <w:bCs/>
          <w:sz w:val="24"/>
          <w:szCs w:val="24"/>
          <w:lang w:val="cs-CZ" w:eastAsia="ko-KR"/>
        </w:rPr>
        <w:t>)</w:t>
      </w:r>
      <w:r w:rsidR="00356B50" w:rsidRPr="00356B50">
        <w:rPr>
          <w:rFonts w:eastAsiaTheme="majorEastAsia" w:cs="Times New Roman"/>
          <w:bCs/>
          <w:sz w:val="24"/>
          <w:szCs w:val="24"/>
          <w:lang w:val="cs-CZ" w:eastAsia="ko-KR"/>
        </w:rPr>
        <w:t xml:space="preserve">. </w:t>
      </w:r>
    </w:p>
    <w:p w:rsidR="000A0199" w:rsidRPr="00356B50" w:rsidRDefault="00782AA4" w:rsidP="009A6700">
      <w:pPr>
        <w:keepNext/>
        <w:keepLines/>
        <w:spacing w:before="120" w:after="120" w:line="240" w:lineRule="auto"/>
        <w:jc w:val="both"/>
        <w:outlineLvl w:val="0"/>
        <w:rPr>
          <w:rFonts w:eastAsiaTheme="majorEastAsia" w:cs="Times New Roman"/>
          <w:bCs/>
          <w:sz w:val="24"/>
          <w:szCs w:val="24"/>
          <w:lang w:val="cs-CZ" w:eastAsia="ko-KR"/>
        </w:rPr>
      </w:pPr>
      <w:r w:rsidRPr="00B1013F">
        <w:rPr>
          <w:rFonts w:eastAsiaTheme="majorEastAsia" w:cs="Times New Roman"/>
          <w:b/>
          <w:bCs/>
          <w:sz w:val="24"/>
          <w:szCs w:val="24"/>
          <w:lang w:val="cs-CZ" w:eastAsia="ko-KR"/>
        </w:rPr>
        <w:t>Đề</w:t>
      </w:r>
      <w:r w:rsidR="00356B50" w:rsidRPr="00B1013F">
        <w:rPr>
          <w:rFonts w:eastAsiaTheme="majorEastAsia" w:cs="Times New Roman"/>
          <w:b/>
          <w:bCs/>
          <w:sz w:val="24"/>
          <w:szCs w:val="24"/>
          <w:lang w:val="cs-CZ" w:eastAsia="ko-KR"/>
        </w:rPr>
        <w:t xml:space="preserve"> nghị</w:t>
      </w:r>
      <w:r w:rsidRPr="00B1013F">
        <w:rPr>
          <w:rFonts w:eastAsiaTheme="majorEastAsia" w:cs="Times New Roman"/>
          <w:b/>
          <w:bCs/>
          <w:sz w:val="24"/>
          <w:szCs w:val="24"/>
          <w:lang w:val="cs-CZ" w:eastAsia="ko-KR"/>
        </w:rPr>
        <w:t>:</w:t>
      </w:r>
      <w:r>
        <w:rPr>
          <w:rFonts w:eastAsiaTheme="majorEastAsia" w:cs="Times New Roman"/>
          <w:bCs/>
          <w:sz w:val="24"/>
          <w:szCs w:val="24"/>
          <w:lang w:val="cs-CZ" w:eastAsia="ko-KR"/>
        </w:rPr>
        <w:t xml:space="preserve"> T</w:t>
      </w:r>
      <w:r w:rsidRPr="00356B50">
        <w:rPr>
          <w:rFonts w:eastAsiaTheme="majorEastAsia" w:cs="Times New Roman"/>
          <w:bCs/>
          <w:sz w:val="24"/>
          <w:szCs w:val="24"/>
          <w:lang w:val="cs-CZ" w:eastAsia="ko-KR"/>
        </w:rPr>
        <w:t xml:space="preserve">iếp tục nghiên cứu phát thải khí nhà kính từ các phương pháp </w:t>
      </w:r>
      <w:r>
        <w:rPr>
          <w:rFonts w:eastAsiaTheme="majorEastAsia" w:cs="Times New Roman"/>
          <w:bCs/>
          <w:sz w:val="24"/>
          <w:szCs w:val="24"/>
          <w:lang w:val="cs-CZ" w:eastAsia="ko-KR"/>
        </w:rPr>
        <w:t xml:space="preserve">quản </w:t>
      </w:r>
      <w:r w:rsidR="009754A7">
        <w:rPr>
          <w:rFonts w:eastAsiaTheme="majorEastAsia" w:cs="Times New Roman"/>
          <w:bCs/>
          <w:sz w:val="24"/>
          <w:szCs w:val="24"/>
          <w:lang w:val="cs-CZ" w:eastAsia="ko-KR"/>
        </w:rPr>
        <w:t>lý</w:t>
      </w:r>
      <w:r w:rsidR="00A01238">
        <w:rPr>
          <w:rFonts w:eastAsiaTheme="majorEastAsia" w:cs="Times New Roman"/>
          <w:bCs/>
          <w:sz w:val="24"/>
          <w:szCs w:val="24"/>
          <w:lang w:val="cs-CZ" w:eastAsia="ko-KR"/>
        </w:rPr>
        <w:t xml:space="preserve"> </w:t>
      </w:r>
      <w:r w:rsidRPr="00356B50">
        <w:rPr>
          <w:rFonts w:eastAsiaTheme="majorEastAsia" w:cs="Times New Roman"/>
          <w:bCs/>
          <w:sz w:val="24"/>
          <w:szCs w:val="24"/>
          <w:lang w:val="cs-CZ" w:eastAsia="ko-KR"/>
        </w:rPr>
        <w:t xml:space="preserve">phân bò tại Việt Nam </w:t>
      </w:r>
      <w:r w:rsidRPr="00782AA4">
        <w:rPr>
          <w:rFonts w:eastAsiaTheme="majorEastAsia" w:cs="Times New Roman"/>
          <w:bCs/>
          <w:sz w:val="24"/>
          <w:szCs w:val="24"/>
          <w:lang w:val="cs-CZ" w:eastAsia="ko-KR"/>
        </w:rPr>
        <w:t>trong thời gian dài hơn để kết quả đánh giá thuyết phục hơn</w:t>
      </w:r>
      <w:r w:rsidR="00030D20">
        <w:rPr>
          <w:rFonts w:eastAsiaTheme="majorEastAsia" w:cs="Times New Roman"/>
          <w:bCs/>
          <w:sz w:val="24"/>
          <w:szCs w:val="24"/>
          <w:lang w:val="cs-CZ" w:eastAsia="ko-KR"/>
        </w:rPr>
        <w:t>.</w:t>
      </w:r>
    </w:p>
    <w:p w:rsidR="000A0199" w:rsidRPr="0012474B" w:rsidRDefault="00641BF8" w:rsidP="009A6700">
      <w:pPr>
        <w:tabs>
          <w:tab w:val="left" w:pos="1755"/>
        </w:tabs>
        <w:spacing w:before="120" w:after="120" w:line="240" w:lineRule="auto"/>
        <w:jc w:val="center"/>
        <w:rPr>
          <w:rFonts w:cs="Times New Roman"/>
          <w:b/>
          <w:sz w:val="24"/>
          <w:szCs w:val="24"/>
          <w:lang w:val="vi-VN"/>
        </w:rPr>
      </w:pPr>
      <w:r w:rsidRPr="0012474B">
        <w:rPr>
          <w:rFonts w:cs="Times New Roman"/>
          <w:b/>
          <w:sz w:val="24"/>
          <w:szCs w:val="24"/>
          <w:lang w:val="vi-VN"/>
        </w:rPr>
        <w:t>TÀI LIỆU THAM KHẢO</w:t>
      </w:r>
    </w:p>
    <w:p w:rsidR="00CD057A" w:rsidRDefault="00327DE2" w:rsidP="009A6700">
      <w:pPr>
        <w:tabs>
          <w:tab w:val="left" w:pos="1755"/>
        </w:tabs>
        <w:spacing w:before="120" w:after="120" w:line="240" w:lineRule="auto"/>
        <w:ind w:left="720" w:hanging="720"/>
        <w:jc w:val="both"/>
        <w:rPr>
          <w:rFonts w:cs="Times New Roman"/>
          <w:b/>
          <w:sz w:val="20"/>
          <w:szCs w:val="20"/>
          <w:lang w:val="vi-VN"/>
        </w:rPr>
      </w:pPr>
      <w:r w:rsidRPr="0012474B">
        <w:rPr>
          <w:rFonts w:cs="Times New Roman"/>
          <w:b/>
          <w:sz w:val="20"/>
          <w:szCs w:val="20"/>
          <w:lang w:val="vi-VN"/>
        </w:rPr>
        <w:t>Tiếng Việt</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Đoàn Đứ</w:t>
      </w:r>
      <w:r w:rsidR="0015760B" w:rsidRPr="000E2636">
        <w:rPr>
          <w:rFonts w:eastAsiaTheme="majorEastAsia"/>
          <w:bCs/>
          <w:sz w:val="20"/>
          <w:szCs w:val="20"/>
          <w:lang w:val="cs-CZ" w:eastAsia="ko-KR"/>
        </w:rPr>
        <w:t>c Vũ</w:t>
      </w:r>
      <w:r w:rsidR="00DC48BF">
        <w:rPr>
          <w:rFonts w:eastAsiaTheme="majorEastAsia"/>
          <w:bCs/>
          <w:sz w:val="20"/>
          <w:szCs w:val="20"/>
          <w:lang w:val="cs-CZ" w:eastAsia="ko-KR"/>
        </w:rPr>
        <w:t>.</w:t>
      </w:r>
      <w:r w:rsidR="0015760B" w:rsidRPr="000E2636">
        <w:rPr>
          <w:rFonts w:eastAsiaTheme="majorEastAsia"/>
          <w:bCs/>
          <w:sz w:val="20"/>
          <w:szCs w:val="20"/>
          <w:lang w:val="cs-CZ" w:eastAsia="ko-KR"/>
        </w:rPr>
        <w:t xml:space="preserve"> </w:t>
      </w:r>
      <w:r w:rsidRPr="000E2636">
        <w:rPr>
          <w:rFonts w:eastAsiaTheme="majorEastAsia"/>
          <w:bCs/>
          <w:sz w:val="20"/>
          <w:szCs w:val="20"/>
          <w:lang w:val="cs-CZ" w:eastAsia="ko-KR"/>
        </w:rPr>
        <w:t>2014. Nghiên cứu cải tiến khẩu phần ăn để giảm phát thải khí mehane (CH</w:t>
      </w:r>
      <w:r w:rsidRPr="00593310">
        <w:rPr>
          <w:rFonts w:eastAsiaTheme="majorEastAsia"/>
          <w:bCs/>
          <w:sz w:val="20"/>
          <w:szCs w:val="20"/>
          <w:vertAlign w:val="subscript"/>
          <w:lang w:val="cs-CZ" w:eastAsia="ko-KR"/>
        </w:rPr>
        <w:t>4</w:t>
      </w:r>
      <w:r w:rsidRPr="000E2636">
        <w:rPr>
          <w:rFonts w:eastAsiaTheme="majorEastAsia"/>
          <w:bCs/>
          <w:sz w:val="20"/>
          <w:szCs w:val="20"/>
          <w:lang w:val="cs-CZ" w:eastAsia="ko-KR"/>
        </w:rPr>
        <w:t>)  và gia tăng hiệu quả kinh tế trong chăn nuôi bò sữ</w:t>
      </w:r>
      <w:r w:rsidR="0015760B" w:rsidRPr="000E2636">
        <w:rPr>
          <w:rFonts w:eastAsiaTheme="majorEastAsia"/>
          <w:bCs/>
          <w:sz w:val="20"/>
          <w:szCs w:val="20"/>
          <w:lang w:val="cs-CZ" w:eastAsia="ko-KR"/>
        </w:rPr>
        <w:t>a. Trung Tâm Cô</w:t>
      </w:r>
      <w:r w:rsidRPr="000E2636">
        <w:rPr>
          <w:rFonts w:eastAsiaTheme="majorEastAsia"/>
          <w:bCs/>
          <w:sz w:val="20"/>
          <w:szCs w:val="20"/>
          <w:lang w:val="cs-CZ" w:eastAsia="ko-KR"/>
        </w:rPr>
        <w:t>ng Nghệ Sinh Học – Phân Viện Chăn Nuôi Nam Bộ.</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Đinh Văn Dũng</w:t>
      </w:r>
      <w:r w:rsidR="0015760B" w:rsidRPr="000E2636">
        <w:rPr>
          <w:rFonts w:eastAsiaTheme="majorEastAsia"/>
          <w:bCs/>
          <w:sz w:val="20"/>
          <w:szCs w:val="20"/>
          <w:lang w:val="cs-CZ" w:eastAsia="ko-KR"/>
        </w:rPr>
        <w:t>, Lê Đình Phùng, Nguyễn Xuân Bả và Lê Đức Ngoan</w:t>
      </w:r>
      <w:r w:rsidR="00DC48BF">
        <w:rPr>
          <w:rFonts w:eastAsiaTheme="majorEastAsia"/>
          <w:bCs/>
          <w:sz w:val="20"/>
          <w:szCs w:val="20"/>
          <w:lang w:val="cs-CZ" w:eastAsia="ko-KR"/>
        </w:rPr>
        <w:t>.</w:t>
      </w:r>
      <w:r w:rsidRPr="000E2636">
        <w:rPr>
          <w:rFonts w:eastAsiaTheme="majorEastAsia"/>
          <w:bCs/>
          <w:sz w:val="20"/>
          <w:szCs w:val="20"/>
          <w:lang w:val="cs-CZ" w:eastAsia="ko-KR"/>
        </w:rPr>
        <w:t xml:space="preserve"> 2018. Ước tính lượng khí Metan phát thải từ các hệ thống chăn nuôi bò thịt ở miền Trung Việt Nam. Kỷ yếu hội nghị khoa học và Công nghệ chuyên ngành Chăn nuôi, Thú y giai đoạn 2013-2018.</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 xml:space="preserve">Hoàng Thị Thái Hòa </w:t>
      </w:r>
      <w:r w:rsidR="0015760B" w:rsidRPr="000E2636">
        <w:rPr>
          <w:rFonts w:eastAsiaTheme="majorEastAsia"/>
          <w:bCs/>
          <w:sz w:val="20"/>
          <w:szCs w:val="20"/>
          <w:lang w:val="cs-CZ" w:eastAsia="ko-KR"/>
        </w:rPr>
        <w:t>và Đỗ Đình Thục</w:t>
      </w:r>
      <w:r w:rsidR="00DC48BF">
        <w:rPr>
          <w:rFonts w:eastAsiaTheme="majorEastAsia"/>
          <w:bCs/>
          <w:sz w:val="20"/>
          <w:szCs w:val="20"/>
          <w:lang w:val="cs-CZ" w:eastAsia="ko-KR"/>
        </w:rPr>
        <w:t>.</w:t>
      </w:r>
      <w:r w:rsidR="0015760B" w:rsidRPr="000E2636">
        <w:rPr>
          <w:rFonts w:eastAsiaTheme="majorEastAsia"/>
          <w:bCs/>
          <w:sz w:val="20"/>
          <w:szCs w:val="20"/>
          <w:lang w:val="cs-CZ" w:eastAsia="ko-KR"/>
        </w:rPr>
        <w:t xml:space="preserve"> </w:t>
      </w:r>
      <w:r w:rsidRPr="000E2636">
        <w:rPr>
          <w:rFonts w:eastAsiaTheme="majorEastAsia"/>
          <w:bCs/>
          <w:sz w:val="20"/>
          <w:szCs w:val="20"/>
          <w:lang w:val="cs-CZ" w:eastAsia="ko-KR"/>
        </w:rPr>
        <w:t>2010. Đặc tính hóa học của một số loại phân hữu cơ và phụ phẩm cây trồng sử dụng trong nông nghiệp trên vùng đất cát biển tỉnh thừa thiên huế. Tạp chí khoa học, Đại học Huế, Số 57.</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Nguyễn Văn Phướ</w:t>
      </w:r>
      <w:r w:rsidR="0015760B" w:rsidRPr="000E2636">
        <w:rPr>
          <w:rFonts w:eastAsiaTheme="majorEastAsia"/>
          <w:bCs/>
          <w:sz w:val="20"/>
          <w:szCs w:val="20"/>
          <w:lang w:val="cs-CZ" w:eastAsia="ko-KR"/>
        </w:rPr>
        <w:t>c</w:t>
      </w:r>
      <w:r w:rsidR="00DC48BF">
        <w:rPr>
          <w:rFonts w:eastAsiaTheme="majorEastAsia"/>
          <w:bCs/>
          <w:sz w:val="20"/>
          <w:szCs w:val="20"/>
          <w:lang w:val="cs-CZ" w:eastAsia="ko-KR"/>
        </w:rPr>
        <w:t>.</w:t>
      </w:r>
      <w:r w:rsidR="0015760B" w:rsidRPr="000E2636">
        <w:rPr>
          <w:rFonts w:eastAsiaTheme="majorEastAsia"/>
          <w:bCs/>
          <w:sz w:val="20"/>
          <w:szCs w:val="20"/>
          <w:lang w:val="cs-CZ" w:eastAsia="ko-KR"/>
        </w:rPr>
        <w:t xml:space="preserve"> 2012</w:t>
      </w:r>
      <w:r w:rsidRPr="000E2636">
        <w:rPr>
          <w:rFonts w:eastAsiaTheme="majorEastAsia"/>
          <w:bCs/>
          <w:sz w:val="20"/>
          <w:szCs w:val="20"/>
          <w:lang w:val="cs-CZ" w:eastAsia="ko-KR"/>
        </w:rPr>
        <w:t xml:space="preserve">. Giáo trình xử lý chất thải rắn đô thị. Đại học Bách Khoa thành phố Hồ Chí Minh. </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Trần Thị Mỹ Diệ</w:t>
      </w:r>
      <w:r w:rsidR="0015760B" w:rsidRPr="000E2636">
        <w:rPr>
          <w:rFonts w:eastAsiaTheme="majorEastAsia"/>
          <w:bCs/>
          <w:sz w:val="20"/>
          <w:szCs w:val="20"/>
          <w:lang w:val="cs-CZ" w:eastAsia="ko-KR"/>
        </w:rPr>
        <w:t>u</w:t>
      </w:r>
      <w:r w:rsidR="00DC48BF">
        <w:rPr>
          <w:rFonts w:eastAsiaTheme="majorEastAsia"/>
          <w:bCs/>
          <w:sz w:val="20"/>
          <w:szCs w:val="20"/>
          <w:lang w:val="cs-CZ" w:eastAsia="ko-KR"/>
        </w:rPr>
        <w:t>.</w:t>
      </w:r>
      <w:r w:rsidR="0015760B" w:rsidRPr="000E2636">
        <w:rPr>
          <w:rFonts w:eastAsiaTheme="majorEastAsia"/>
          <w:bCs/>
          <w:sz w:val="20"/>
          <w:szCs w:val="20"/>
          <w:lang w:val="cs-CZ" w:eastAsia="ko-KR"/>
        </w:rPr>
        <w:t xml:space="preserve"> 201</w:t>
      </w:r>
      <w:r w:rsidR="00054751">
        <w:rPr>
          <w:rFonts w:eastAsiaTheme="majorEastAsia"/>
          <w:bCs/>
          <w:sz w:val="20"/>
          <w:szCs w:val="20"/>
          <w:lang w:val="cs-CZ" w:eastAsia="ko-KR"/>
        </w:rPr>
        <w:t>2</w:t>
      </w:r>
      <w:r w:rsidRPr="000E2636">
        <w:rPr>
          <w:rFonts w:eastAsiaTheme="majorEastAsia"/>
          <w:bCs/>
          <w:sz w:val="20"/>
          <w:szCs w:val="20"/>
          <w:lang w:val="cs-CZ" w:eastAsia="ko-KR"/>
        </w:rPr>
        <w:t>. Nghiên cứu thành phần, khối lượng chất thải rắn sinh hoạt từ hộ gia đình và khả năng thu hồi tái chế tại Quận 1, Trường Đại Học Văn Lang, Tp. Hồ Chí Minh.</w:t>
      </w:r>
    </w:p>
    <w:p w:rsidR="00327DE2" w:rsidRPr="00165531" w:rsidRDefault="00903E17" w:rsidP="009A6700">
      <w:pPr>
        <w:tabs>
          <w:tab w:val="left" w:pos="1755"/>
        </w:tabs>
        <w:spacing w:before="120" w:after="120" w:line="240" w:lineRule="auto"/>
        <w:ind w:left="720" w:hanging="720"/>
        <w:jc w:val="both"/>
        <w:rPr>
          <w:rFonts w:cs="Times New Roman"/>
          <w:b/>
          <w:sz w:val="20"/>
          <w:szCs w:val="20"/>
          <w:lang w:val="cs-CZ"/>
        </w:rPr>
      </w:pPr>
      <w:r w:rsidRPr="00165531">
        <w:rPr>
          <w:rFonts w:cs="Times New Roman"/>
          <w:b/>
          <w:sz w:val="20"/>
          <w:szCs w:val="20"/>
          <w:lang w:val="cs-CZ"/>
        </w:rPr>
        <w:lastRenderedPageBreak/>
        <w:t>Tiếng nước ngoài</w:t>
      </w:r>
    </w:p>
    <w:p w:rsidR="009B1B1D" w:rsidRPr="000E2636" w:rsidRDefault="000E2636"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Pr>
          <w:rFonts w:eastAsiaTheme="majorEastAsia"/>
          <w:bCs/>
          <w:sz w:val="20"/>
          <w:szCs w:val="20"/>
          <w:lang w:val="cs-CZ" w:eastAsia="ko-KR"/>
        </w:rPr>
        <w:t>FAO,</w:t>
      </w:r>
      <w:r w:rsidR="009B1B1D" w:rsidRPr="000E2636">
        <w:rPr>
          <w:rFonts w:eastAsiaTheme="majorEastAsia"/>
          <w:bCs/>
          <w:sz w:val="20"/>
          <w:szCs w:val="20"/>
          <w:lang w:val="cs-CZ" w:eastAsia="ko-KR"/>
        </w:rPr>
        <w:t xml:space="preserve"> 2011. Global livestock production systems, by Robinson, T.P., Thornton, P.K., Franceschini,  G.,  Kruska,  R.L.,  Chiozza,  F.,  Notenbaert,  A.,  Cecchi,  G.,  Her - rero, M., Epprecht, M., Fritz, S., You, L., Conchedda,G., &amp; See, L. FAO. Rome.</w:t>
      </w:r>
    </w:p>
    <w:p w:rsidR="009B1B1D" w:rsidRPr="000E2636" w:rsidRDefault="009B1B1D"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0E2636">
        <w:rPr>
          <w:rFonts w:eastAsiaTheme="majorEastAsia"/>
          <w:bCs/>
          <w:sz w:val="20"/>
          <w:szCs w:val="20"/>
          <w:lang w:val="cs-CZ" w:eastAsia="ko-KR"/>
        </w:rPr>
        <w:t>IPCC (Intergovernmental Panel on Climate Change)</w:t>
      </w:r>
      <w:r w:rsidR="000E2636">
        <w:rPr>
          <w:rFonts w:eastAsiaTheme="majorEastAsia"/>
          <w:bCs/>
          <w:sz w:val="20"/>
          <w:szCs w:val="20"/>
          <w:lang w:val="cs-CZ" w:eastAsia="ko-KR"/>
        </w:rPr>
        <w:t>,</w:t>
      </w:r>
      <w:r w:rsidRPr="000E2636">
        <w:rPr>
          <w:rFonts w:eastAsiaTheme="majorEastAsia"/>
          <w:bCs/>
          <w:sz w:val="20"/>
          <w:szCs w:val="20"/>
          <w:lang w:val="cs-CZ" w:eastAsia="ko-KR"/>
        </w:rPr>
        <w:t xml:space="preserve"> 2007: Synthesis Report: Contribution of Working Groups I, II and III to the Fourth Assessment Report of the Intergovernmental Panel on Climate Change, Eds.</w:t>
      </w:r>
    </w:p>
    <w:p w:rsidR="00ED51F9" w:rsidRPr="00445990" w:rsidRDefault="000E2636" w:rsidP="009A6700">
      <w:pPr>
        <w:pStyle w:val="NormalWeb"/>
        <w:spacing w:before="120" w:beforeAutospacing="0" w:after="120" w:afterAutospacing="0"/>
        <w:ind w:left="720" w:right="368" w:hanging="720"/>
        <w:jc w:val="both"/>
        <w:textAlignment w:val="baseline"/>
        <w:rPr>
          <w:rFonts w:eastAsiaTheme="majorEastAsia"/>
          <w:bCs/>
          <w:color w:val="FF0000"/>
          <w:sz w:val="20"/>
          <w:szCs w:val="20"/>
          <w:lang w:val="cs-CZ" w:eastAsia="ko-KR"/>
        </w:rPr>
      </w:pPr>
      <w:r w:rsidRPr="00445990">
        <w:rPr>
          <w:rFonts w:eastAsiaTheme="majorEastAsia"/>
          <w:bCs/>
          <w:color w:val="FF0000"/>
          <w:sz w:val="20"/>
          <w:szCs w:val="20"/>
          <w:lang w:val="cs-CZ" w:eastAsia="ko-KR"/>
        </w:rPr>
        <w:t xml:space="preserve">Johnson </w:t>
      </w:r>
      <w:r w:rsidR="009B1B1D" w:rsidRPr="00445990">
        <w:rPr>
          <w:rFonts w:eastAsiaTheme="majorEastAsia"/>
          <w:bCs/>
          <w:color w:val="FF0000"/>
          <w:sz w:val="20"/>
          <w:szCs w:val="20"/>
          <w:lang w:val="cs-CZ" w:eastAsia="ko-KR"/>
        </w:rPr>
        <w:t xml:space="preserve">K. </w:t>
      </w:r>
      <w:r w:rsidRPr="00445990">
        <w:rPr>
          <w:rFonts w:eastAsiaTheme="majorEastAsia"/>
          <w:bCs/>
          <w:color w:val="FF0000"/>
          <w:sz w:val="20"/>
          <w:szCs w:val="20"/>
          <w:lang w:val="cs-CZ" w:eastAsia="ko-KR"/>
        </w:rPr>
        <w:t xml:space="preserve">A. * and D. E. Johnson, </w:t>
      </w:r>
      <w:r w:rsidR="00ED51F9" w:rsidRPr="00445990">
        <w:rPr>
          <w:rFonts w:eastAsiaTheme="majorEastAsia"/>
          <w:bCs/>
          <w:color w:val="FF0000"/>
          <w:sz w:val="20"/>
          <w:szCs w:val="20"/>
          <w:lang w:val="cs-CZ" w:eastAsia="ko-KR"/>
        </w:rPr>
        <w:t>1995</w:t>
      </w:r>
      <w:r w:rsidR="009B1B1D" w:rsidRPr="00445990">
        <w:rPr>
          <w:rFonts w:eastAsiaTheme="majorEastAsia"/>
          <w:bCs/>
          <w:color w:val="FF0000"/>
          <w:sz w:val="20"/>
          <w:szCs w:val="20"/>
          <w:lang w:val="cs-CZ" w:eastAsia="ko-KR"/>
        </w:rPr>
        <w:t xml:space="preserve">. Methane Emissions from Cattle, </w:t>
      </w:r>
      <w:r w:rsidR="00956A3C" w:rsidRPr="00445990">
        <w:rPr>
          <w:rFonts w:eastAsiaTheme="majorEastAsia"/>
          <w:bCs/>
          <w:color w:val="FF0000"/>
          <w:sz w:val="20"/>
          <w:szCs w:val="20"/>
          <w:lang w:val="cs-CZ" w:eastAsia="ko-KR"/>
        </w:rPr>
        <w:t>J Anim Sci 1995. 73:2483-2492.</w:t>
      </w:r>
    </w:p>
    <w:p w:rsidR="009B1B1D" w:rsidRPr="00ED51F9" w:rsidRDefault="00ED51F9"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sidRPr="0021195E">
        <w:rPr>
          <w:rFonts w:eastAsiaTheme="majorEastAsia"/>
          <w:bCs/>
          <w:sz w:val="20"/>
          <w:szCs w:val="20"/>
          <w:lang w:val="cs-CZ" w:eastAsia="ko-KR"/>
        </w:rPr>
        <w:t>Maeda</w:t>
      </w:r>
      <w:r w:rsidR="007E75CC" w:rsidRPr="0021195E">
        <w:rPr>
          <w:rFonts w:eastAsiaTheme="majorEastAsia"/>
          <w:bCs/>
          <w:sz w:val="20"/>
          <w:szCs w:val="20"/>
          <w:lang w:val="cs-CZ" w:eastAsia="ko-KR"/>
        </w:rPr>
        <w:t xml:space="preserve"> K. D. Hanajima , R.Morioka , S.</w:t>
      </w:r>
      <w:r w:rsidRPr="0021195E">
        <w:rPr>
          <w:rFonts w:eastAsiaTheme="majorEastAsia"/>
          <w:bCs/>
          <w:sz w:val="20"/>
          <w:szCs w:val="20"/>
          <w:lang w:val="cs-CZ" w:eastAsia="ko-KR"/>
        </w:rPr>
        <w:t xml:space="preserve"> Toyoda , N</w:t>
      </w:r>
      <w:r w:rsidR="007E75CC" w:rsidRPr="0021195E">
        <w:rPr>
          <w:rFonts w:eastAsiaTheme="majorEastAsia"/>
          <w:bCs/>
          <w:sz w:val="20"/>
          <w:szCs w:val="20"/>
          <w:lang w:val="cs-CZ" w:eastAsia="ko-KR"/>
        </w:rPr>
        <w:t>.</w:t>
      </w:r>
      <w:r w:rsidRPr="0021195E">
        <w:rPr>
          <w:rFonts w:eastAsiaTheme="majorEastAsia"/>
          <w:bCs/>
          <w:sz w:val="20"/>
          <w:szCs w:val="20"/>
          <w:lang w:val="cs-CZ" w:eastAsia="ko-KR"/>
        </w:rPr>
        <w:t xml:space="preserve"> Yoshida &amp; T</w:t>
      </w:r>
      <w:r w:rsidR="007E75CC" w:rsidRPr="0021195E">
        <w:rPr>
          <w:rFonts w:eastAsiaTheme="majorEastAsia"/>
          <w:bCs/>
          <w:sz w:val="20"/>
          <w:szCs w:val="20"/>
          <w:lang w:val="cs-CZ" w:eastAsia="ko-KR"/>
        </w:rPr>
        <w:t>.</w:t>
      </w:r>
      <w:r w:rsidRPr="0021195E">
        <w:rPr>
          <w:rFonts w:eastAsiaTheme="majorEastAsia"/>
          <w:bCs/>
          <w:sz w:val="20"/>
          <w:szCs w:val="20"/>
          <w:lang w:val="cs-CZ" w:eastAsia="ko-KR"/>
        </w:rPr>
        <w:t xml:space="preserve"> Osada, 2013</w:t>
      </w:r>
      <w:r w:rsidR="009B1B1D" w:rsidRPr="0021195E">
        <w:rPr>
          <w:rFonts w:eastAsiaTheme="majorEastAsia"/>
          <w:bCs/>
          <w:sz w:val="20"/>
          <w:szCs w:val="20"/>
          <w:lang w:val="cs-CZ" w:eastAsia="ko-KR"/>
        </w:rPr>
        <w:t>, Mitigation of greenhouse</w:t>
      </w:r>
      <w:r w:rsidR="009B1B1D" w:rsidRPr="00ED51F9">
        <w:rPr>
          <w:rFonts w:eastAsiaTheme="majorEastAsia"/>
          <w:bCs/>
          <w:sz w:val="20"/>
          <w:szCs w:val="20"/>
          <w:lang w:val="cs-CZ" w:eastAsia="ko-KR"/>
        </w:rPr>
        <w:t xml:space="preserve"> gas emission from the cattle manure composting process by use of a bulking agent.</w:t>
      </w:r>
      <w:r w:rsidRPr="00ED51F9">
        <w:rPr>
          <w:rFonts w:eastAsiaTheme="majorEastAsia"/>
          <w:bCs/>
          <w:sz w:val="20"/>
          <w:szCs w:val="20"/>
          <w:lang w:val="cs-CZ" w:eastAsia="ko-KR"/>
        </w:rPr>
        <w:t xml:space="preserve"> </w:t>
      </w:r>
      <w:r w:rsidR="009B1B1D" w:rsidRPr="00ED51F9">
        <w:rPr>
          <w:rFonts w:eastAsiaTheme="majorEastAsia"/>
          <w:bCs/>
          <w:sz w:val="20"/>
          <w:szCs w:val="20"/>
          <w:lang w:val="cs-CZ" w:eastAsia="ko-KR"/>
        </w:rPr>
        <w:t>Soil Science and Plant Nutrition</w:t>
      </w:r>
      <w:r w:rsidRPr="00ED51F9">
        <w:rPr>
          <w:rFonts w:eastAsiaTheme="majorEastAsia"/>
          <w:bCs/>
          <w:sz w:val="20"/>
          <w:szCs w:val="20"/>
          <w:lang w:val="cs-CZ" w:eastAsia="ko-KR"/>
        </w:rPr>
        <w:t xml:space="preserve"> Journal</w:t>
      </w:r>
      <w:r w:rsidR="009B1B1D" w:rsidRPr="00ED51F9">
        <w:rPr>
          <w:rFonts w:eastAsiaTheme="majorEastAsia"/>
          <w:bCs/>
          <w:sz w:val="20"/>
          <w:szCs w:val="20"/>
          <w:lang w:val="cs-CZ" w:eastAsia="ko-KR"/>
        </w:rPr>
        <w:t>, 59, 96—106.</w:t>
      </w:r>
    </w:p>
    <w:p w:rsidR="009B1B1D" w:rsidRPr="000E2636" w:rsidRDefault="00ED51F9"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Pr>
          <w:rFonts w:eastAsiaTheme="majorEastAsia"/>
          <w:bCs/>
          <w:sz w:val="20"/>
          <w:szCs w:val="20"/>
          <w:lang w:val="cs-CZ" w:eastAsia="ko-KR"/>
        </w:rPr>
        <w:t xml:space="preserve">Leng, R.A., </w:t>
      </w:r>
      <w:r w:rsidR="009B1B1D" w:rsidRPr="000E2636">
        <w:rPr>
          <w:rFonts w:eastAsiaTheme="majorEastAsia"/>
          <w:bCs/>
          <w:sz w:val="20"/>
          <w:szCs w:val="20"/>
          <w:lang w:val="cs-CZ" w:eastAsia="ko-KR"/>
        </w:rPr>
        <w:t>2008. The potential of feeding nitrate to reduce entric methane production in ruminants. A Report to The Deparment of Limate Change Commonweaalth Govement of Autralia. ACT Canberra Autralia For paper and PPT presentantation.</w:t>
      </w:r>
    </w:p>
    <w:p w:rsidR="009B1B1D" w:rsidRPr="000E2636" w:rsidRDefault="00ED51F9"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Pr>
          <w:rFonts w:eastAsiaTheme="majorEastAsia"/>
          <w:bCs/>
          <w:sz w:val="20"/>
          <w:szCs w:val="20"/>
          <w:lang w:val="cs-CZ" w:eastAsia="ko-KR"/>
        </w:rPr>
        <w:t>Roos,K., 2001. The Livestock and</w:t>
      </w:r>
      <w:r w:rsidR="009B1B1D" w:rsidRPr="000E2636">
        <w:rPr>
          <w:rFonts w:eastAsiaTheme="majorEastAsia"/>
          <w:bCs/>
          <w:sz w:val="20"/>
          <w:szCs w:val="20"/>
          <w:lang w:val="cs-CZ" w:eastAsia="ko-KR"/>
        </w:rPr>
        <w:t xml:space="preserve"> Food Processing Waste Initiative of the Global Met</w:t>
      </w:r>
      <w:r>
        <w:rPr>
          <w:rFonts w:eastAsiaTheme="majorEastAsia"/>
          <w:bCs/>
          <w:sz w:val="20"/>
          <w:szCs w:val="20"/>
          <w:lang w:val="cs-CZ" w:eastAsia="ko-KR"/>
        </w:rPr>
        <w:t>hane Initiative (FAO January 200</w:t>
      </w:r>
      <w:r w:rsidR="009B1B1D" w:rsidRPr="000E2636">
        <w:rPr>
          <w:rFonts w:eastAsiaTheme="majorEastAsia"/>
          <w:bCs/>
          <w:sz w:val="20"/>
          <w:szCs w:val="20"/>
          <w:lang w:val="cs-CZ" w:eastAsia="ko-KR"/>
        </w:rPr>
        <w:t>1). Rome, Italy.</w:t>
      </w:r>
    </w:p>
    <w:p w:rsidR="009B1B1D" w:rsidRPr="000E2636" w:rsidRDefault="00ED51F9" w:rsidP="009A6700">
      <w:pPr>
        <w:pStyle w:val="NormalWeb"/>
        <w:spacing w:before="120" w:beforeAutospacing="0" w:after="120" w:afterAutospacing="0"/>
        <w:ind w:left="720" w:right="368" w:hanging="720"/>
        <w:jc w:val="both"/>
        <w:textAlignment w:val="baseline"/>
        <w:rPr>
          <w:rFonts w:eastAsiaTheme="majorEastAsia"/>
          <w:bCs/>
          <w:sz w:val="20"/>
          <w:szCs w:val="20"/>
          <w:lang w:val="cs-CZ" w:eastAsia="ko-KR"/>
        </w:rPr>
      </w:pPr>
      <w:r>
        <w:rPr>
          <w:rFonts w:eastAsiaTheme="majorEastAsia"/>
          <w:bCs/>
          <w:sz w:val="20"/>
          <w:szCs w:val="20"/>
          <w:lang w:val="cs-CZ" w:eastAsia="ko-KR"/>
        </w:rPr>
        <w:t xml:space="preserve">Tamminga, S., </w:t>
      </w:r>
      <w:r w:rsidR="009B1B1D" w:rsidRPr="000E2636">
        <w:rPr>
          <w:rFonts w:eastAsiaTheme="majorEastAsia"/>
          <w:bCs/>
          <w:sz w:val="20"/>
          <w:szCs w:val="20"/>
          <w:lang w:val="cs-CZ" w:eastAsia="ko-KR"/>
        </w:rPr>
        <w:t>1992. Nutrition mangement of dairy crows as a contrib</w:t>
      </w:r>
      <w:r>
        <w:rPr>
          <w:rFonts w:eastAsiaTheme="majorEastAsia"/>
          <w:bCs/>
          <w:sz w:val="20"/>
          <w:szCs w:val="20"/>
          <w:lang w:val="cs-CZ" w:eastAsia="ko-KR"/>
        </w:rPr>
        <w:t>ution to pollution control. Journ</w:t>
      </w:r>
      <w:r w:rsidR="009B1B1D" w:rsidRPr="000E2636">
        <w:rPr>
          <w:rFonts w:eastAsiaTheme="majorEastAsia"/>
          <w:bCs/>
          <w:sz w:val="20"/>
          <w:szCs w:val="20"/>
          <w:lang w:val="cs-CZ" w:eastAsia="ko-KR"/>
        </w:rPr>
        <w:t>al of Dairy Science 75, 345-357.</w:t>
      </w:r>
    </w:p>
    <w:p w:rsidR="00A95D01" w:rsidRPr="00C554CE" w:rsidRDefault="00ED51F9" w:rsidP="009A6700">
      <w:pPr>
        <w:pStyle w:val="NormalWeb"/>
        <w:tabs>
          <w:tab w:val="left" w:pos="1755"/>
        </w:tabs>
        <w:spacing w:before="120" w:beforeAutospacing="0" w:after="120" w:afterAutospacing="0"/>
        <w:ind w:left="720" w:right="368" w:hanging="720"/>
        <w:jc w:val="both"/>
        <w:textAlignment w:val="baseline"/>
        <w:rPr>
          <w:rFonts w:eastAsiaTheme="majorEastAsia"/>
          <w:bCs/>
          <w:color w:val="FF0000"/>
          <w:sz w:val="20"/>
          <w:szCs w:val="20"/>
          <w:lang w:val="cs-CZ" w:eastAsia="ko-KR"/>
        </w:rPr>
      </w:pPr>
      <w:r w:rsidRPr="00C554CE">
        <w:rPr>
          <w:rFonts w:eastAsiaTheme="majorEastAsia"/>
          <w:bCs/>
          <w:color w:val="FF0000"/>
          <w:sz w:val="20"/>
          <w:szCs w:val="20"/>
          <w:lang w:val="cs-CZ" w:eastAsia="ko-KR"/>
        </w:rPr>
        <w:t>Suzuki</w:t>
      </w:r>
      <w:r w:rsidR="0021195E" w:rsidRPr="00C554CE">
        <w:rPr>
          <w:rFonts w:eastAsiaTheme="majorEastAsia"/>
          <w:bCs/>
          <w:color w:val="FF0000"/>
          <w:sz w:val="20"/>
          <w:szCs w:val="20"/>
          <w:lang w:val="cs-CZ" w:eastAsia="ko-KR"/>
        </w:rPr>
        <w:t xml:space="preserve"> T</w:t>
      </w:r>
      <w:r w:rsidR="00453542" w:rsidRPr="00C554CE">
        <w:rPr>
          <w:rFonts w:eastAsiaTheme="majorEastAsia"/>
          <w:bCs/>
          <w:color w:val="FF0000"/>
          <w:sz w:val="20"/>
          <w:szCs w:val="20"/>
          <w:lang w:val="cs-CZ" w:eastAsia="ko-KR"/>
        </w:rPr>
        <w:t>.</w:t>
      </w:r>
      <w:r w:rsidRPr="00C554CE">
        <w:rPr>
          <w:rFonts w:eastAsiaTheme="majorEastAsia"/>
          <w:bCs/>
          <w:color w:val="FF0000"/>
          <w:sz w:val="20"/>
          <w:szCs w:val="20"/>
          <w:lang w:val="cs-CZ" w:eastAsia="ko-KR"/>
        </w:rPr>
        <w:t xml:space="preserve">, </w:t>
      </w:r>
      <w:r w:rsidR="009B1B1D" w:rsidRPr="00C554CE">
        <w:rPr>
          <w:rFonts w:eastAsiaTheme="majorEastAsia"/>
          <w:bCs/>
          <w:color w:val="FF0000"/>
          <w:sz w:val="20"/>
          <w:szCs w:val="20"/>
          <w:lang w:val="cs-CZ" w:eastAsia="ko-KR"/>
        </w:rPr>
        <w:t>2016. Các tác động môi trường của việc xử lý phân bò về phát thải khí nhà kính và ô nhiễm nguồn nước ngầm, JIRCAS.</w:t>
      </w:r>
    </w:p>
    <w:p w:rsidR="0071257A" w:rsidRPr="00501522" w:rsidRDefault="0071257A" w:rsidP="009A6700">
      <w:pPr>
        <w:pStyle w:val="NormalWeb"/>
        <w:tabs>
          <w:tab w:val="left" w:pos="1755"/>
        </w:tabs>
        <w:spacing w:before="120" w:beforeAutospacing="0" w:after="120" w:afterAutospacing="0"/>
        <w:ind w:left="720" w:right="368" w:hanging="720"/>
        <w:jc w:val="both"/>
        <w:textAlignment w:val="baseline"/>
        <w:rPr>
          <w:rFonts w:eastAsiaTheme="majorEastAsia"/>
          <w:bCs/>
          <w:sz w:val="20"/>
          <w:szCs w:val="20"/>
          <w:lang w:val="cs-CZ" w:eastAsia="ko-KR"/>
        </w:rPr>
      </w:pPr>
      <w:r w:rsidRPr="0071257A">
        <w:rPr>
          <w:rFonts w:eastAsiaTheme="majorEastAsia"/>
          <w:bCs/>
          <w:sz w:val="20"/>
          <w:szCs w:val="20"/>
          <w:lang w:val="cs-CZ" w:eastAsia="ko-KR"/>
        </w:rPr>
        <w:t xml:space="preserve">Wayne H. T, Philip B. Leege Patricia, D. Millner Maurice, E. Watson, 2001. Test Methods for the Examination of Composting and Compost. The US Composting Council Research And Education Foundation, and The United States Department of Agriculture. </w:t>
      </w:r>
    </w:p>
    <w:sectPr w:rsidR="0071257A" w:rsidRPr="00501522" w:rsidSect="00905174">
      <w:headerReference w:type="default" r:id="rId12"/>
      <w:footerReference w:type="default" r:id="rId13"/>
      <w:pgSz w:w="11909" w:h="16834" w:code="9"/>
      <w:pgMar w:top="1123" w:right="1123" w:bottom="1123"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BA" w:rsidRDefault="005A6DBA" w:rsidP="00DD6302">
      <w:pPr>
        <w:spacing w:line="240" w:lineRule="auto"/>
      </w:pPr>
      <w:r>
        <w:separator/>
      </w:r>
    </w:p>
  </w:endnote>
  <w:endnote w:type="continuationSeparator" w:id="0">
    <w:p w:rsidR="005A6DBA" w:rsidRDefault="005A6DBA" w:rsidP="00DD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131274"/>
      <w:docPartObj>
        <w:docPartGallery w:val="Page Numbers (Bottom of Page)"/>
        <w:docPartUnique/>
      </w:docPartObj>
    </w:sdtPr>
    <w:sdtEndPr/>
    <w:sdtContent>
      <w:p w:rsidR="00F759EE" w:rsidRPr="00DC48BF" w:rsidRDefault="00AB1056">
        <w:pPr>
          <w:pStyle w:val="Footer"/>
          <w:jc w:val="right"/>
          <w:rPr>
            <w:sz w:val="24"/>
          </w:rPr>
        </w:pPr>
        <w:r w:rsidRPr="00DC48BF">
          <w:rPr>
            <w:sz w:val="24"/>
          </w:rPr>
          <w:fldChar w:fldCharType="begin"/>
        </w:r>
        <w:r w:rsidR="00F759EE" w:rsidRPr="00DC48BF">
          <w:rPr>
            <w:sz w:val="24"/>
          </w:rPr>
          <w:instrText xml:space="preserve"> PAGE   \* MERGEFORMAT </w:instrText>
        </w:r>
        <w:r w:rsidRPr="00DC48BF">
          <w:rPr>
            <w:sz w:val="24"/>
          </w:rPr>
          <w:fldChar w:fldCharType="separate"/>
        </w:r>
        <w:r w:rsidR="007056F2">
          <w:rPr>
            <w:noProof/>
            <w:sz w:val="24"/>
          </w:rPr>
          <w:t>1</w:t>
        </w:r>
        <w:r w:rsidRPr="00DC48BF">
          <w:rPr>
            <w:sz w:val="24"/>
          </w:rPr>
          <w:fldChar w:fldCharType="end"/>
        </w:r>
      </w:p>
    </w:sdtContent>
  </w:sdt>
  <w:p w:rsidR="00F759EE" w:rsidRDefault="00F759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BA" w:rsidRDefault="005A6DBA" w:rsidP="00DD6302">
      <w:pPr>
        <w:spacing w:line="240" w:lineRule="auto"/>
      </w:pPr>
      <w:r>
        <w:separator/>
      </w:r>
    </w:p>
  </w:footnote>
  <w:footnote w:type="continuationSeparator" w:id="0">
    <w:p w:rsidR="005A6DBA" w:rsidRDefault="005A6DBA" w:rsidP="00DD6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EE" w:rsidRDefault="00F759EE" w:rsidP="00A80A05">
    <w:pPr>
      <w:widowControl w:val="0"/>
      <w:tabs>
        <w:tab w:val="left" w:pos="9810"/>
      </w:tabs>
      <w:autoSpaceDE w:val="0"/>
      <w:autoSpaceDN w:val="0"/>
      <w:spacing w:before="120" w:after="120" w:line="240" w:lineRule="auto"/>
      <w:ind w:left="90" w:right="458"/>
      <w:jc w:val="center"/>
    </w:pPr>
    <w:r>
      <w:rPr>
        <w:rFonts w:eastAsia="Times New Roman" w:cs="Times New Roman"/>
        <w:color w:val="212121"/>
        <w:sz w:val="20"/>
        <w:szCs w:val="20"/>
        <w:lang w:bidi="en-US"/>
      </w:rPr>
      <w:t xml:space="preserve">PHẠM MINH QUÂN. </w:t>
    </w:r>
    <w:r w:rsidRPr="00A80A05">
      <w:rPr>
        <w:rFonts w:eastAsia="Times New Roman" w:cs="Times New Roman"/>
        <w:i/>
        <w:color w:val="212121"/>
        <w:sz w:val="20"/>
        <w:szCs w:val="20"/>
        <w:lang w:bidi="en-US"/>
      </w:rPr>
      <w:t xml:space="preserve">Nghiên cứu ảnh hưởng </w:t>
    </w:r>
    <w:r w:rsidRPr="00A80A05">
      <w:rPr>
        <w:rFonts w:eastAsia="Times New Roman" w:cs="Times New Roman"/>
        <w:i/>
        <w:sz w:val="20"/>
        <w:szCs w:val="20"/>
        <w:lang w:bidi="en-US"/>
      </w:rPr>
      <w:t xml:space="preserve">của một số phương pháp quản </w:t>
    </w:r>
    <w:r>
      <w:rPr>
        <w:rFonts w:eastAsia="Times New Roman" w:cs="Times New Roman"/>
        <w:i/>
        <w:sz w:val="20"/>
        <w:szCs w:val="20"/>
        <w:lang w:bidi="en-US"/>
      </w:rPr>
      <w:t>lý</w:t>
    </w:r>
    <w:r w:rsidRPr="00A80A05">
      <w:rPr>
        <w:rFonts w:eastAsia="Times New Roman" w:cs="Times New Roman"/>
        <w:i/>
        <w:sz w:val="20"/>
        <w:szCs w:val="20"/>
        <w:lang w:bidi="en-US"/>
      </w:rPr>
      <w:t xml:space="preserve"> phân bò đến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1"/>
    <w:multiLevelType w:val="hybridMultilevel"/>
    <w:tmpl w:val="82FEAAA6"/>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FCE"/>
    <w:multiLevelType w:val="hybridMultilevel"/>
    <w:tmpl w:val="8138DBF8"/>
    <w:lvl w:ilvl="0" w:tplc="5CDA6BD4">
      <w:start w:val="1"/>
      <w:numFmt w:val="bullet"/>
      <w:lvlText w:val="-"/>
      <w:lvlJc w:val="left"/>
      <w:pPr>
        <w:ind w:left="928" w:hanging="360"/>
      </w:pPr>
      <w:rPr>
        <w:rFonts w:ascii="Sylfaen" w:hAnsi="Sylfaen"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16A0"/>
    <w:multiLevelType w:val="multilevel"/>
    <w:tmpl w:val="3BF8F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B01B0"/>
    <w:multiLevelType w:val="hybridMultilevel"/>
    <w:tmpl w:val="DC3A546C"/>
    <w:lvl w:ilvl="0" w:tplc="5CDA6BD4">
      <w:start w:val="1"/>
      <w:numFmt w:val="bullet"/>
      <w:lvlText w:val="-"/>
      <w:lvlJc w:val="left"/>
      <w:pPr>
        <w:ind w:left="675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6D0D"/>
    <w:multiLevelType w:val="hybridMultilevel"/>
    <w:tmpl w:val="D5E2F48C"/>
    <w:lvl w:ilvl="0" w:tplc="04090003">
      <w:start w:val="1"/>
      <w:numFmt w:val="bullet"/>
      <w:lvlText w:val="o"/>
      <w:lvlJc w:val="left"/>
      <w:pPr>
        <w:ind w:left="128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9C0A40"/>
    <w:multiLevelType w:val="hybridMultilevel"/>
    <w:tmpl w:val="DC7C008A"/>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5036"/>
    <w:multiLevelType w:val="hybridMultilevel"/>
    <w:tmpl w:val="FD9C0064"/>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F4823"/>
    <w:multiLevelType w:val="hybridMultilevel"/>
    <w:tmpl w:val="59EA01E4"/>
    <w:lvl w:ilvl="0" w:tplc="0A1C1E00">
      <w:numFmt w:val="bullet"/>
      <w:lvlText w:val="-"/>
      <w:lvlJc w:val="left"/>
      <w:pPr>
        <w:ind w:left="111" w:hanging="152"/>
      </w:pPr>
      <w:rPr>
        <w:rFonts w:ascii="Times New Roman" w:eastAsia="Times New Roman" w:hAnsi="Times New Roman" w:cs="Times New Roman" w:hint="default"/>
        <w:w w:val="99"/>
        <w:sz w:val="26"/>
        <w:szCs w:val="26"/>
        <w:lang w:val="en-US" w:eastAsia="en-US" w:bidi="en-US"/>
      </w:rPr>
    </w:lvl>
    <w:lvl w:ilvl="1" w:tplc="54C69592">
      <w:numFmt w:val="bullet"/>
      <w:lvlText w:val=""/>
      <w:lvlJc w:val="left"/>
      <w:pPr>
        <w:ind w:left="831" w:hanging="360"/>
      </w:pPr>
      <w:rPr>
        <w:rFonts w:ascii="Symbol" w:eastAsia="Symbol" w:hAnsi="Symbol" w:cs="Symbol" w:hint="default"/>
        <w:w w:val="99"/>
        <w:sz w:val="26"/>
        <w:szCs w:val="26"/>
        <w:lang w:val="en-US" w:eastAsia="en-US" w:bidi="en-US"/>
      </w:rPr>
    </w:lvl>
    <w:lvl w:ilvl="2" w:tplc="75FCD66E">
      <w:numFmt w:val="bullet"/>
      <w:lvlText w:val="•"/>
      <w:lvlJc w:val="left"/>
      <w:pPr>
        <w:ind w:left="1925" w:hanging="360"/>
      </w:pPr>
      <w:rPr>
        <w:rFonts w:hint="default"/>
        <w:lang w:val="en-US" w:eastAsia="en-US" w:bidi="en-US"/>
      </w:rPr>
    </w:lvl>
    <w:lvl w:ilvl="3" w:tplc="B87E6238">
      <w:numFmt w:val="bullet"/>
      <w:lvlText w:val="•"/>
      <w:lvlJc w:val="left"/>
      <w:pPr>
        <w:ind w:left="3010" w:hanging="360"/>
      </w:pPr>
      <w:rPr>
        <w:rFonts w:hint="default"/>
        <w:lang w:val="en-US" w:eastAsia="en-US" w:bidi="en-US"/>
      </w:rPr>
    </w:lvl>
    <w:lvl w:ilvl="4" w:tplc="5802D2B0">
      <w:numFmt w:val="bullet"/>
      <w:lvlText w:val="•"/>
      <w:lvlJc w:val="left"/>
      <w:pPr>
        <w:ind w:left="4095" w:hanging="360"/>
      </w:pPr>
      <w:rPr>
        <w:rFonts w:hint="default"/>
        <w:lang w:val="en-US" w:eastAsia="en-US" w:bidi="en-US"/>
      </w:rPr>
    </w:lvl>
    <w:lvl w:ilvl="5" w:tplc="55762058">
      <w:numFmt w:val="bullet"/>
      <w:lvlText w:val="•"/>
      <w:lvlJc w:val="left"/>
      <w:pPr>
        <w:ind w:left="5180" w:hanging="360"/>
      </w:pPr>
      <w:rPr>
        <w:rFonts w:hint="default"/>
        <w:lang w:val="en-US" w:eastAsia="en-US" w:bidi="en-US"/>
      </w:rPr>
    </w:lvl>
    <w:lvl w:ilvl="6" w:tplc="18E2E906">
      <w:numFmt w:val="bullet"/>
      <w:lvlText w:val="•"/>
      <w:lvlJc w:val="left"/>
      <w:pPr>
        <w:ind w:left="6265" w:hanging="360"/>
      </w:pPr>
      <w:rPr>
        <w:rFonts w:hint="default"/>
        <w:lang w:val="en-US" w:eastAsia="en-US" w:bidi="en-US"/>
      </w:rPr>
    </w:lvl>
    <w:lvl w:ilvl="7" w:tplc="527CB3CE">
      <w:numFmt w:val="bullet"/>
      <w:lvlText w:val="•"/>
      <w:lvlJc w:val="left"/>
      <w:pPr>
        <w:ind w:left="7350" w:hanging="360"/>
      </w:pPr>
      <w:rPr>
        <w:rFonts w:hint="default"/>
        <w:lang w:val="en-US" w:eastAsia="en-US" w:bidi="en-US"/>
      </w:rPr>
    </w:lvl>
    <w:lvl w:ilvl="8" w:tplc="8B1C4B7C">
      <w:numFmt w:val="bullet"/>
      <w:lvlText w:val="•"/>
      <w:lvlJc w:val="left"/>
      <w:pPr>
        <w:ind w:left="8436" w:hanging="360"/>
      </w:pPr>
      <w:rPr>
        <w:rFonts w:hint="default"/>
        <w:lang w:val="en-US" w:eastAsia="en-US" w:bidi="en-US"/>
      </w:rPr>
    </w:lvl>
  </w:abstractNum>
  <w:abstractNum w:abstractNumId="8" w15:restartNumberingAfterBreak="0">
    <w:nsid w:val="200638A4"/>
    <w:multiLevelType w:val="hybridMultilevel"/>
    <w:tmpl w:val="4A1A5BD8"/>
    <w:lvl w:ilvl="0" w:tplc="C5529476">
      <w:numFmt w:val="bullet"/>
      <w:lvlText w:val="-"/>
      <w:lvlJc w:val="left"/>
      <w:pPr>
        <w:ind w:left="111" w:hanging="152"/>
      </w:pPr>
      <w:rPr>
        <w:rFonts w:ascii="Times New Roman" w:eastAsia="Times New Roman" w:hAnsi="Times New Roman" w:cs="Times New Roman" w:hint="default"/>
        <w:w w:val="99"/>
        <w:position w:val="2"/>
        <w:sz w:val="26"/>
        <w:szCs w:val="26"/>
        <w:lang w:val="en-US" w:eastAsia="en-US" w:bidi="en-US"/>
      </w:rPr>
    </w:lvl>
    <w:lvl w:ilvl="1" w:tplc="FD9AAD8A">
      <w:numFmt w:val="bullet"/>
      <w:lvlText w:val=""/>
      <w:lvlJc w:val="left"/>
      <w:pPr>
        <w:ind w:left="1306" w:hanging="360"/>
      </w:pPr>
      <w:rPr>
        <w:rFonts w:ascii="Wingdings" w:eastAsia="Wingdings" w:hAnsi="Wingdings" w:cs="Wingdings" w:hint="default"/>
        <w:w w:val="99"/>
        <w:sz w:val="26"/>
        <w:szCs w:val="26"/>
        <w:lang w:val="en-US" w:eastAsia="en-US" w:bidi="en-US"/>
      </w:rPr>
    </w:lvl>
    <w:lvl w:ilvl="2" w:tplc="3BD01E2E">
      <w:numFmt w:val="bullet"/>
      <w:lvlText w:val="•"/>
      <w:lvlJc w:val="left"/>
      <w:pPr>
        <w:ind w:left="2334" w:hanging="360"/>
      </w:pPr>
      <w:rPr>
        <w:rFonts w:hint="default"/>
        <w:lang w:val="en-US" w:eastAsia="en-US" w:bidi="en-US"/>
      </w:rPr>
    </w:lvl>
    <w:lvl w:ilvl="3" w:tplc="174AC72E">
      <w:numFmt w:val="bullet"/>
      <w:lvlText w:val="•"/>
      <w:lvlJc w:val="left"/>
      <w:pPr>
        <w:ind w:left="3368" w:hanging="360"/>
      </w:pPr>
      <w:rPr>
        <w:rFonts w:hint="default"/>
        <w:lang w:val="en-US" w:eastAsia="en-US" w:bidi="en-US"/>
      </w:rPr>
    </w:lvl>
    <w:lvl w:ilvl="4" w:tplc="B06A74CC">
      <w:numFmt w:val="bullet"/>
      <w:lvlText w:val="•"/>
      <w:lvlJc w:val="left"/>
      <w:pPr>
        <w:ind w:left="4402" w:hanging="360"/>
      </w:pPr>
      <w:rPr>
        <w:rFonts w:hint="default"/>
        <w:lang w:val="en-US" w:eastAsia="en-US" w:bidi="en-US"/>
      </w:rPr>
    </w:lvl>
    <w:lvl w:ilvl="5" w:tplc="446A2668">
      <w:numFmt w:val="bullet"/>
      <w:lvlText w:val="•"/>
      <w:lvlJc w:val="left"/>
      <w:pPr>
        <w:ind w:left="5436" w:hanging="360"/>
      </w:pPr>
      <w:rPr>
        <w:rFonts w:hint="default"/>
        <w:lang w:val="en-US" w:eastAsia="en-US" w:bidi="en-US"/>
      </w:rPr>
    </w:lvl>
    <w:lvl w:ilvl="6" w:tplc="B52AA4DA">
      <w:numFmt w:val="bullet"/>
      <w:lvlText w:val="•"/>
      <w:lvlJc w:val="left"/>
      <w:pPr>
        <w:ind w:left="6470" w:hanging="360"/>
      </w:pPr>
      <w:rPr>
        <w:rFonts w:hint="default"/>
        <w:lang w:val="en-US" w:eastAsia="en-US" w:bidi="en-US"/>
      </w:rPr>
    </w:lvl>
    <w:lvl w:ilvl="7" w:tplc="D30050B4">
      <w:numFmt w:val="bullet"/>
      <w:lvlText w:val="•"/>
      <w:lvlJc w:val="left"/>
      <w:pPr>
        <w:ind w:left="7504" w:hanging="360"/>
      </w:pPr>
      <w:rPr>
        <w:rFonts w:hint="default"/>
        <w:lang w:val="en-US" w:eastAsia="en-US" w:bidi="en-US"/>
      </w:rPr>
    </w:lvl>
    <w:lvl w:ilvl="8" w:tplc="9996B1A2">
      <w:numFmt w:val="bullet"/>
      <w:lvlText w:val="•"/>
      <w:lvlJc w:val="left"/>
      <w:pPr>
        <w:ind w:left="8538" w:hanging="360"/>
      </w:pPr>
      <w:rPr>
        <w:rFonts w:hint="default"/>
        <w:lang w:val="en-US" w:eastAsia="en-US" w:bidi="en-US"/>
      </w:rPr>
    </w:lvl>
  </w:abstractNum>
  <w:abstractNum w:abstractNumId="9" w15:restartNumberingAfterBreak="0">
    <w:nsid w:val="2A0535ED"/>
    <w:multiLevelType w:val="hybridMultilevel"/>
    <w:tmpl w:val="DD5EFF2E"/>
    <w:lvl w:ilvl="0" w:tplc="AF0E3E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640E3C"/>
    <w:multiLevelType w:val="hybridMultilevel"/>
    <w:tmpl w:val="8FA8A334"/>
    <w:lvl w:ilvl="0" w:tplc="F87AE8B8">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5C55AD5"/>
    <w:multiLevelType w:val="hybridMultilevel"/>
    <w:tmpl w:val="D29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93C90"/>
    <w:multiLevelType w:val="hybridMultilevel"/>
    <w:tmpl w:val="A9883ADE"/>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41EF0"/>
    <w:multiLevelType w:val="hybridMultilevel"/>
    <w:tmpl w:val="443E7940"/>
    <w:lvl w:ilvl="0" w:tplc="5CDA6BD4">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4BD537A"/>
    <w:multiLevelType w:val="hybridMultilevel"/>
    <w:tmpl w:val="FC4EE22C"/>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C5BE7"/>
    <w:multiLevelType w:val="hybridMultilevel"/>
    <w:tmpl w:val="211A437E"/>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5"/>
  </w:num>
  <w:num w:numId="3">
    <w:abstractNumId w:val="4"/>
  </w:num>
  <w:num w:numId="4">
    <w:abstractNumId w:val="9"/>
  </w:num>
  <w:num w:numId="5">
    <w:abstractNumId w:val="5"/>
  </w:num>
  <w:num w:numId="6">
    <w:abstractNumId w:val="6"/>
  </w:num>
  <w:num w:numId="7">
    <w:abstractNumId w:val="14"/>
  </w:num>
  <w:num w:numId="8">
    <w:abstractNumId w:val="12"/>
  </w:num>
  <w:num w:numId="9">
    <w:abstractNumId w:val="0"/>
  </w:num>
  <w:num w:numId="10">
    <w:abstractNumId w:val="1"/>
  </w:num>
  <w:num w:numId="11">
    <w:abstractNumId w:val="3"/>
  </w:num>
  <w:num w:numId="12">
    <w:abstractNumId w:val="10"/>
  </w:num>
  <w:num w:numId="13">
    <w:abstractNumId w:val="7"/>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F8"/>
    <w:rsid w:val="00000C8A"/>
    <w:rsid w:val="00001D56"/>
    <w:rsid w:val="00010C60"/>
    <w:rsid w:val="00011D06"/>
    <w:rsid w:val="0001219E"/>
    <w:rsid w:val="0002027A"/>
    <w:rsid w:val="00022D2D"/>
    <w:rsid w:val="00025108"/>
    <w:rsid w:val="000253A4"/>
    <w:rsid w:val="0002542A"/>
    <w:rsid w:val="0002561D"/>
    <w:rsid w:val="00030D20"/>
    <w:rsid w:val="000315C0"/>
    <w:rsid w:val="00040D04"/>
    <w:rsid w:val="00052C3C"/>
    <w:rsid w:val="00054751"/>
    <w:rsid w:val="00055887"/>
    <w:rsid w:val="00062B51"/>
    <w:rsid w:val="00062BC8"/>
    <w:rsid w:val="00066EA4"/>
    <w:rsid w:val="00067994"/>
    <w:rsid w:val="00082899"/>
    <w:rsid w:val="00092CE8"/>
    <w:rsid w:val="00095FFF"/>
    <w:rsid w:val="000970DE"/>
    <w:rsid w:val="000A0199"/>
    <w:rsid w:val="000A73EA"/>
    <w:rsid w:val="000B0D3E"/>
    <w:rsid w:val="000B1D7C"/>
    <w:rsid w:val="000C0D6B"/>
    <w:rsid w:val="000D1436"/>
    <w:rsid w:val="000D5CB0"/>
    <w:rsid w:val="000D67BC"/>
    <w:rsid w:val="000E23AF"/>
    <w:rsid w:val="000E2636"/>
    <w:rsid w:val="000E51D3"/>
    <w:rsid w:val="000F1C95"/>
    <w:rsid w:val="000F6B48"/>
    <w:rsid w:val="000F7DA3"/>
    <w:rsid w:val="001004A4"/>
    <w:rsid w:val="001036AE"/>
    <w:rsid w:val="0012474B"/>
    <w:rsid w:val="00125B85"/>
    <w:rsid w:val="00127803"/>
    <w:rsid w:val="00127EA6"/>
    <w:rsid w:val="0014294C"/>
    <w:rsid w:val="00143390"/>
    <w:rsid w:val="00147E8F"/>
    <w:rsid w:val="00150CD0"/>
    <w:rsid w:val="001553E2"/>
    <w:rsid w:val="00156134"/>
    <w:rsid w:val="0015760B"/>
    <w:rsid w:val="001652D0"/>
    <w:rsid w:val="001654FC"/>
    <w:rsid w:val="00165531"/>
    <w:rsid w:val="0017133E"/>
    <w:rsid w:val="0017444A"/>
    <w:rsid w:val="001755E1"/>
    <w:rsid w:val="00182D73"/>
    <w:rsid w:val="001A0C1B"/>
    <w:rsid w:val="001A10D2"/>
    <w:rsid w:val="001A5B63"/>
    <w:rsid w:val="001A75F4"/>
    <w:rsid w:val="001B00F4"/>
    <w:rsid w:val="001B61CC"/>
    <w:rsid w:val="001C4DB1"/>
    <w:rsid w:val="001C56EB"/>
    <w:rsid w:val="001C66AF"/>
    <w:rsid w:val="001E10BA"/>
    <w:rsid w:val="001E12D0"/>
    <w:rsid w:val="001E265F"/>
    <w:rsid w:val="001F1AD7"/>
    <w:rsid w:val="00200C1D"/>
    <w:rsid w:val="002022C5"/>
    <w:rsid w:val="0021195E"/>
    <w:rsid w:val="0021684F"/>
    <w:rsid w:val="00223038"/>
    <w:rsid w:val="00223542"/>
    <w:rsid w:val="00223ACF"/>
    <w:rsid w:val="00234294"/>
    <w:rsid w:val="00240AA1"/>
    <w:rsid w:val="002421AF"/>
    <w:rsid w:val="0024400F"/>
    <w:rsid w:val="0024517F"/>
    <w:rsid w:val="00246F90"/>
    <w:rsid w:val="0025001F"/>
    <w:rsid w:val="00252706"/>
    <w:rsid w:val="002528D1"/>
    <w:rsid w:val="0025458E"/>
    <w:rsid w:val="00257A4E"/>
    <w:rsid w:val="00277A26"/>
    <w:rsid w:val="00277C5C"/>
    <w:rsid w:val="00285F27"/>
    <w:rsid w:val="00286E63"/>
    <w:rsid w:val="002A0456"/>
    <w:rsid w:val="002A30F6"/>
    <w:rsid w:val="002B5169"/>
    <w:rsid w:val="002B7A95"/>
    <w:rsid w:val="002C0E44"/>
    <w:rsid w:val="002C149A"/>
    <w:rsid w:val="002D0B8D"/>
    <w:rsid w:val="002D1D05"/>
    <w:rsid w:val="002D50A0"/>
    <w:rsid w:val="002D5C52"/>
    <w:rsid w:val="002D6E62"/>
    <w:rsid w:val="002E465B"/>
    <w:rsid w:val="002E4F16"/>
    <w:rsid w:val="002E580F"/>
    <w:rsid w:val="002F2317"/>
    <w:rsid w:val="002F6FAA"/>
    <w:rsid w:val="00300D39"/>
    <w:rsid w:val="0031302B"/>
    <w:rsid w:val="003133A1"/>
    <w:rsid w:val="00314B6F"/>
    <w:rsid w:val="00317E2A"/>
    <w:rsid w:val="00326113"/>
    <w:rsid w:val="00326AF1"/>
    <w:rsid w:val="00327DE2"/>
    <w:rsid w:val="0033000A"/>
    <w:rsid w:val="0033297A"/>
    <w:rsid w:val="00335241"/>
    <w:rsid w:val="00335DF3"/>
    <w:rsid w:val="00337CE2"/>
    <w:rsid w:val="0034110A"/>
    <w:rsid w:val="003426C1"/>
    <w:rsid w:val="00344D60"/>
    <w:rsid w:val="00356B50"/>
    <w:rsid w:val="00363AB0"/>
    <w:rsid w:val="00371C9B"/>
    <w:rsid w:val="003745A5"/>
    <w:rsid w:val="00391D4C"/>
    <w:rsid w:val="00392908"/>
    <w:rsid w:val="003930F4"/>
    <w:rsid w:val="0039451A"/>
    <w:rsid w:val="003A04A0"/>
    <w:rsid w:val="003A26B0"/>
    <w:rsid w:val="003A6036"/>
    <w:rsid w:val="003C5E5B"/>
    <w:rsid w:val="003D0D14"/>
    <w:rsid w:val="003D0FE6"/>
    <w:rsid w:val="003D5537"/>
    <w:rsid w:val="003D710D"/>
    <w:rsid w:val="003E4E58"/>
    <w:rsid w:val="003E6839"/>
    <w:rsid w:val="003F3311"/>
    <w:rsid w:val="003F4C08"/>
    <w:rsid w:val="003F4DE5"/>
    <w:rsid w:val="003F7C01"/>
    <w:rsid w:val="00402BB4"/>
    <w:rsid w:val="004031DA"/>
    <w:rsid w:val="0041222D"/>
    <w:rsid w:val="004132EB"/>
    <w:rsid w:val="0042639C"/>
    <w:rsid w:val="00427B30"/>
    <w:rsid w:val="004326F8"/>
    <w:rsid w:val="00445990"/>
    <w:rsid w:val="004515C8"/>
    <w:rsid w:val="00453542"/>
    <w:rsid w:val="00455242"/>
    <w:rsid w:val="00456C70"/>
    <w:rsid w:val="00456EC7"/>
    <w:rsid w:val="00460A9B"/>
    <w:rsid w:val="00472ABD"/>
    <w:rsid w:val="00475160"/>
    <w:rsid w:val="00480E42"/>
    <w:rsid w:val="00485B05"/>
    <w:rsid w:val="004A2FC3"/>
    <w:rsid w:val="004B1758"/>
    <w:rsid w:val="004B1DF9"/>
    <w:rsid w:val="004B5230"/>
    <w:rsid w:val="004B7D40"/>
    <w:rsid w:val="004C742F"/>
    <w:rsid w:val="004D16EE"/>
    <w:rsid w:val="004D4E60"/>
    <w:rsid w:val="004E1525"/>
    <w:rsid w:val="004E19D8"/>
    <w:rsid w:val="004E32E3"/>
    <w:rsid w:val="004F0804"/>
    <w:rsid w:val="00501522"/>
    <w:rsid w:val="005016E9"/>
    <w:rsid w:val="005022D0"/>
    <w:rsid w:val="00513650"/>
    <w:rsid w:val="00515DF8"/>
    <w:rsid w:val="00517E63"/>
    <w:rsid w:val="00523659"/>
    <w:rsid w:val="005318DD"/>
    <w:rsid w:val="00550196"/>
    <w:rsid w:val="00553AE8"/>
    <w:rsid w:val="005619CF"/>
    <w:rsid w:val="00562A3D"/>
    <w:rsid w:val="00563703"/>
    <w:rsid w:val="005653EC"/>
    <w:rsid w:val="00570666"/>
    <w:rsid w:val="0057398C"/>
    <w:rsid w:val="00585153"/>
    <w:rsid w:val="00593310"/>
    <w:rsid w:val="005939A5"/>
    <w:rsid w:val="005A21EC"/>
    <w:rsid w:val="005A6DBA"/>
    <w:rsid w:val="005B1544"/>
    <w:rsid w:val="005B2446"/>
    <w:rsid w:val="005B4C41"/>
    <w:rsid w:val="005C5EA1"/>
    <w:rsid w:val="005D7C7C"/>
    <w:rsid w:val="005E3978"/>
    <w:rsid w:val="005E7094"/>
    <w:rsid w:val="005F21A1"/>
    <w:rsid w:val="005F7D3C"/>
    <w:rsid w:val="006023B5"/>
    <w:rsid w:val="006072BF"/>
    <w:rsid w:val="006072E7"/>
    <w:rsid w:val="00607BED"/>
    <w:rsid w:val="00610DAD"/>
    <w:rsid w:val="0061140C"/>
    <w:rsid w:val="0062314F"/>
    <w:rsid w:val="006247B1"/>
    <w:rsid w:val="0062595C"/>
    <w:rsid w:val="006259AD"/>
    <w:rsid w:val="00627630"/>
    <w:rsid w:val="00631228"/>
    <w:rsid w:val="006347F9"/>
    <w:rsid w:val="00636733"/>
    <w:rsid w:val="006407DB"/>
    <w:rsid w:val="00641875"/>
    <w:rsid w:val="00641BF8"/>
    <w:rsid w:val="00644B2F"/>
    <w:rsid w:val="00646A07"/>
    <w:rsid w:val="0065167F"/>
    <w:rsid w:val="0065320E"/>
    <w:rsid w:val="00657259"/>
    <w:rsid w:val="0066426A"/>
    <w:rsid w:val="00667453"/>
    <w:rsid w:val="00686CB6"/>
    <w:rsid w:val="006917A4"/>
    <w:rsid w:val="00695B24"/>
    <w:rsid w:val="006A1885"/>
    <w:rsid w:val="006A658C"/>
    <w:rsid w:val="006B41F8"/>
    <w:rsid w:val="006C2390"/>
    <w:rsid w:val="006C5D54"/>
    <w:rsid w:val="006C75D5"/>
    <w:rsid w:val="006C7C66"/>
    <w:rsid w:val="006D6B12"/>
    <w:rsid w:val="006E4918"/>
    <w:rsid w:val="006F1200"/>
    <w:rsid w:val="006F197D"/>
    <w:rsid w:val="006F775A"/>
    <w:rsid w:val="00700D0A"/>
    <w:rsid w:val="0070115C"/>
    <w:rsid w:val="00702500"/>
    <w:rsid w:val="007056F2"/>
    <w:rsid w:val="007058FA"/>
    <w:rsid w:val="00707638"/>
    <w:rsid w:val="00707B22"/>
    <w:rsid w:val="00710D7A"/>
    <w:rsid w:val="0071257A"/>
    <w:rsid w:val="00715F74"/>
    <w:rsid w:val="0072408B"/>
    <w:rsid w:val="00731EA5"/>
    <w:rsid w:val="00733B39"/>
    <w:rsid w:val="007343ED"/>
    <w:rsid w:val="00736290"/>
    <w:rsid w:val="00743D3E"/>
    <w:rsid w:val="0075623F"/>
    <w:rsid w:val="00764B3C"/>
    <w:rsid w:val="0076628A"/>
    <w:rsid w:val="007677CB"/>
    <w:rsid w:val="007710BA"/>
    <w:rsid w:val="00772D72"/>
    <w:rsid w:val="00774E77"/>
    <w:rsid w:val="00781042"/>
    <w:rsid w:val="0078124D"/>
    <w:rsid w:val="00782484"/>
    <w:rsid w:val="00782AA4"/>
    <w:rsid w:val="0078729E"/>
    <w:rsid w:val="007878AC"/>
    <w:rsid w:val="00793B71"/>
    <w:rsid w:val="007A5DDD"/>
    <w:rsid w:val="007A6F85"/>
    <w:rsid w:val="007A78A5"/>
    <w:rsid w:val="007B03F4"/>
    <w:rsid w:val="007B5B2A"/>
    <w:rsid w:val="007C0ECE"/>
    <w:rsid w:val="007C552F"/>
    <w:rsid w:val="007C6E91"/>
    <w:rsid w:val="007D34EC"/>
    <w:rsid w:val="007D47D7"/>
    <w:rsid w:val="007E2A7F"/>
    <w:rsid w:val="007E478C"/>
    <w:rsid w:val="007E75CC"/>
    <w:rsid w:val="00801AB9"/>
    <w:rsid w:val="00805765"/>
    <w:rsid w:val="00815EBC"/>
    <w:rsid w:val="00820D5C"/>
    <w:rsid w:val="008242A2"/>
    <w:rsid w:val="0082763B"/>
    <w:rsid w:val="00831DFE"/>
    <w:rsid w:val="0083327F"/>
    <w:rsid w:val="00836EAC"/>
    <w:rsid w:val="0084335F"/>
    <w:rsid w:val="00850EA2"/>
    <w:rsid w:val="0085420A"/>
    <w:rsid w:val="008547DF"/>
    <w:rsid w:val="00860D9C"/>
    <w:rsid w:val="00862DC7"/>
    <w:rsid w:val="008640B6"/>
    <w:rsid w:val="00873716"/>
    <w:rsid w:val="00874C3B"/>
    <w:rsid w:val="008773D6"/>
    <w:rsid w:val="0088378B"/>
    <w:rsid w:val="00887FB1"/>
    <w:rsid w:val="00891EA6"/>
    <w:rsid w:val="008932C2"/>
    <w:rsid w:val="008A0169"/>
    <w:rsid w:val="008A0885"/>
    <w:rsid w:val="008A2931"/>
    <w:rsid w:val="008A5417"/>
    <w:rsid w:val="008B0889"/>
    <w:rsid w:val="008B2FCE"/>
    <w:rsid w:val="008C0038"/>
    <w:rsid w:val="008C6825"/>
    <w:rsid w:val="008D1FB7"/>
    <w:rsid w:val="008D388D"/>
    <w:rsid w:val="008E14C7"/>
    <w:rsid w:val="008E679E"/>
    <w:rsid w:val="008F05DA"/>
    <w:rsid w:val="008F5549"/>
    <w:rsid w:val="008F6F06"/>
    <w:rsid w:val="009004A3"/>
    <w:rsid w:val="00901905"/>
    <w:rsid w:val="0090315E"/>
    <w:rsid w:val="00903E17"/>
    <w:rsid w:val="00905174"/>
    <w:rsid w:val="009202DB"/>
    <w:rsid w:val="00924B8D"/>
    <w:rsid w:val="0092651E"/>
    <w:rsid w:val="009271DA"/>
    <w:rsid w:val="00927E40"/>
    <w:rsid w:val="009316FB"/>
    <w:rsid w:val="00935209"/>
    <w:rsid w:val="00937B21"/>
    <w:rsid w:val="00942108"/>
    <w:rsid w:val="0094357C"/>
    <w:rsid w:val="00954F37"/>
    <w:rsid w:val="00956A3C"/>
    <w:rsid w:val="00964459"/>
    <w:rsid w:val="00966D1C"/>
    <w:rsid w:val="009754A7"/>
    <w:rsid w:val="00975CE8"/>
    <w:rsid w:val="00984AEC"/>
    <w:rsid w:val="009911A8"/>
    <w:rsid w:val="009935B1"/>
    <w:rsid w:val="00994DD2"/>
    <w:rsid w:val="0099765F"/>
    <w:rsid w:val="009A0212"/>
    <w:rsid w:val="009A5093"/>
    <w:rsid w:val="009A6700"/>
    <w:rsid w:val="009B1B1D"/>
    <w:rsid w:val="009B415C"/>
    <w:rsid w:val="009C06DC"/>
    <w:rsid w:val="009C482C"/>
    <w:rsid w:val="009D0C0D"/>
    <w:rsid w:val="009D17CE"/>
    <w:rsid w:val="009D5E0B"/>
    <w:rsid w:val="009E377E"/>
    <w:rsid w:val="009E6848"/>
    <w:rsid w:val="00A00408"/>
    <w:rsid w:val="00A01238"/>
    <w:rsid w:val="00A1120F"/>
    <w:rsid w:val="00A148C8"/>
    <w:rsid w:val="00A16626"/>
    <w:rsid w:val="00A17615"/>
    <w:rsid w:val="00A24CC4"/>
    <w:rsid w:val="00A25652"/>
    <w:rsid w:val="00A30C65"/>
    <w:rsid w:val="00A376E2"/>
    <w:rsid w:val="00A4674E"/>
    <w:rsid w:val="00A518BC"/>
    <w:rsid w:val="00A51FCB"/>
    <w:rsid w:val="00A544A2"/>
    <w:rsid w:val="00A56D0F"/>
    <w:rsid w:val="00A6176E"/>
    <w:rsid w:val="00A61ECB"/>
    <w:rsid w:val="00A62FF7"/>
    <w:rsid w:val="00A80A05"/>
    <w:rsid w:val="00A86BD6"/>
    <w:rsid w:val="00A92675"/>
    <w:rsid w:val="00A95406"/>
    <w:rsid w:val="00A95D01"/>
    <w:rsid w:val="00AA06EC"/>
    <w:rsid w:val="00AA4E25"/>
    <w:rsid w:val="00AA6B75"/>
    <w:rsid w:val="00AB1056"/>
    <w:rsid w:val="00AB67FA"/>
    <w:rsid w:val="00AC04FB"/>
    <w:rsid w:val="00AC2842"/>
    <w:rsid w:val="00AC4CBE"/>
    <w:rsid w:val="00AE3B79"/>
    <w:rsid w:val="00AE7A70"/>
    <w:rsid w:val="00AF207B"/>
    <w:rsid w:val="00AF5353"/>
    <w:rsid w:val="00AF606B"/>
    <w:rsid w:val="00B0023D"/>
    <w:rsid w:val="00B02E0A"/>
    <w:rsid w:val="00B068E4"/>
    <w:rsid w:val="00B1013F"/>
    <w:rsid w:val="00B12D69"/>
    <w:rsid w:val="00B155DC"/>
    <w:rsid w:val="00B20EEC"/>
    <w:rsid w:val="00B25673"/>
    <w:rsid w:val="00B33661"/>
    <w:rsid w:val="00B33B25"/>
    <w:rsid w:val="00B40A4A"/>
    <w:rsid w:val="00B433E4"/>
    <w:rsid w:val="00B45E99"/>
    <w:rsid w:val="00B5378E"/>
    <w:rsid w:val="00B539AC"/>
    <w:rsid w:val="00B63A09"/>
    <w:rsid w:val="00B75104"/>
    <w:rsid w:val="00B806E0"/>
    <w:rsid w:val="00B812EE"/>
    <w:rsid w:val="00B83497"/>
    <w:rsid w:val="00B8551D"/>
    <w:rsid w:val="00B93803"/>
    <w:rsid w:val="00B95851"/>
    <w:rsid w:val="00B962C2"/>
    <w:rsid w:val="00BA2ADE"/>
    <w:rsid w:val="00BB09F1"/>
    <w:rsid w:val="00BB5524"/>
    <w:rsid w:val="00BB570B"/>
    <w:rsid w:val="00BB6107"/>
    <w:rsid w:val="00BB7D37"/>
    <w:rsid w:val="00BD5C88"/>
    <w:rsid w:val="00BF2F89"/>
    <w:rsid w:val="00C133B7"/>
    <w:rsid w:val="00C16354"/>
    <w:rsid w:val="00C17971"/>
    <w:rsid w:val="00C24D9E"/>
    <w:rsid w:val="00C26F13"/>
    <w:rsid w:val="00C424BC"/>
    <w:rsid w:val="00C54A87"/>
    <w:rsid w:val="00C554CE"/>
    <w:rsid w:val="00C65464"/>
    <w:rsid w:val="00C7463A"/>
    <w:rsid w:val="00C75E8E"/>
    <w:rsid w:val="00C8053B"/>
    <w:rsid w:val="00C83605"/>
    <w:rsid w:val="00C84682"/>
    <w:rsid w:val="00C878DB"/>
    <w:rsid w:val="00C913B5"/>
    <w:rsid w:val="00C94A62"/>
    <w:rsid w:val="00C97443"/>
    <w:rsid w:val="00CB4F12"/>
    <w:rsid w:val="00CD057A"/>
    <w:rsid w:val="00CD59E3"/>
    <w:rsid w:val="00CE1660"/>
    <w:rsid w:val="00CE2D52"/>
    <w:rsid w:val="00CE373E"/>
    <w:rsid w:val="00CF0E1E"/>
    <w:rsid w:val="00D010C8"/>
    <w:rsid w:val="00D030E1"/>
    <w:rsid w:val="00D042F4"/>
    <w:rsid w:val="00D14C5D"/>
    <w:rsid w:val="00D24212"/>
    <w:rsid w:val="00D410D7"/>
    <w:rsid w:val="00D4235C"/>
    <w:rsid w:val="00D50907"/>
    <w:rsid w:val="00D50D70"/>
    <w:rsid w:val="00D5616F"/>
    <w:rsid w:val="00D5735D"/>
    <w:rsid w:val="00D60EFF"/>
    <w:rsid w:val="00D66DC8"/>
    <w:rsid w:val="00D70C03"/>
    <w:rsid w:val="00D761B0"/>
    <w:rsid w:val="00D77D0C"/>
    <w:rsid w:val="00D813A8"/>
    <w:rsid w:val="00D840E0"/>
    <w:rsid w:val="00D85D22"/>
    <w:rsid w:val="00D87F94"/>
    <w:rsid w:val="00D9091A"/>
    <w:rsid w:val="00D91B1F"/>
    <w:rsid w:val="00D96685"/>
    <w:rsid w:val="00DA32AC"/>
    <w:rsid w:val="00DA4FBA"/>
    <w:rsid w:val="00DA5029"/>
    <w:rsid w:val="00DB317F"/>
    <w:rsid w:val="00DB7A99"/>
    <w:rsid w:val="00DC1BA6"/>
    <w:rsid w:val="00DC48BF"/>
    <w:rsid w:val="00DC4C21"/>
    <w:rsid w:val="00DD0B02"/>
    <w:rsid w:val="00DD1B24"/>
    <w:rsid w:val="00DD2EBB"/>
    <w:rsid w:val="00DD53F0"/>
    <w:rsid w:val="00DD6302"/>
    <w:rsid w:val="00DE2B37"/>
    <w:rsid w:val="00DF0DB5"/>
    <w:rsid w:val="00DF2875"/>
    <w:rsid w:val="00DF2AE7"/>
    <w:rsid w:val="00DF7111"/>
    <w:rsid w:val="00E059CE"/>
    <w:rsid w:val="00E15077"/>
    <w:rsid w:val="00E153E8"/>
    <w:rsid w:val="00E30B43"/>
    <w:rsid w:val="00E3280B"/>
    <w:rsid w:val="00E33F36"/>
    <w:rsid w:val="00E379C7"/>
    <w:rsid w:val="00E44BA0"/>
    <w:rsid w:val="00E50E5B"/>
    <w:rsid w:val="00E54843"/>
    <w:rsid w:val="00E618BD"/>
    <w:rsid w:val="00E61E06"/>
    <w:rsid w:val="00E64738"/>
    <w:rsid w:val="00E7482C"/>
    <w:rsid w:val="00E763B8"/>
    <w:rsid w:val="00E776CE"/>
    <w:rsid w:val="00E81134"/>
    <w:rsid w:val="00E86A88"/>
    <w:rsid w:val="00E87265"/>
    <w:rsid w:val="00E900EC"/>
    <w:rsid w:val="00E91F88"/>
    <w:rsid w:val="00E94428"/>
    <w:rsid w:val="00E963FF"/>
    <w:rsid w:val="00EA1B98"/>
    <w:rsid w:val="00EA57E1"/>
    <w:rsid w:val="00EB10C7"/>
    <w:rsid w:val="00EB3241"/>
    <w:rsid w:val="00EB40AA"/>
    <w:rsid w:val="00EB431A"/>
    <w:rsid w:val="00EC4F38"/>
    <w:rsid w:val="00ED1D74"/>
    <w:rsid w:val="00ED4197"/>
    <w:rsid w:val="00ED51F9"/>
    <w:rsid w:val="00ED7A2F"/>
    <w:rsid w:val="00EE3210"/>
    <w:rsid w:val="00F020AF"/>
    <w:rsid w:val="00F04B80"/>
    <w:rsid w:val="00F06347"/>
    <w:rsid w:val="00F101DC"/>
    <w:rsid w:val="00F14040"/>
    <w:rsid w:val="00F23168"/>
    <w:rsid w:val="00F40EE5"/>
    <w:rsid w:val="00F55825"/>
    <w:rsid w:val="00F62780"/>
    <w:rsid w:val="00F7061C"/>
    <w:rsid w:val="00F74429"/>
    <w:rsid w:val="00F7526D"/>
    <w:rsid w:val="00F759EE"/>
    <w:rsid w:val="00F84023"/>
    <w:rsid w:val="00F9020D"/>
    <w:rsid w:val="00F93D5F"/>
    <w:rsid w:val="00F94813"/>
    <w:rsid w:val="00FA13E3"/>
    <w:rsid w:val="00FB7904"/>
    <w:rsid w:val="00FC0FD4"/>
    <w:rsid w:val="00FC6E82"/>
    <w:rsid w:val="00FD06D6"/>
    <w:rsid w:val="00FD775D"/>
    <w:rsid w:val="00FE78F9"/>
    <w:rsid w:val="00FE79F0"/>
    <w:rsid w:val="00FF0FAE"/>
    <w:rsid w:val="00FF2B15"/>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1E01C-2347-4AED-8355-75CE130D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8"/>
    <w:pPr>
      <w:spacing w:line="360" w:lineRule="auto"/>
      <w:jc w:val="left"/>
    </w:pPr>
    <w:rPr>
      <w:rFonts w:ascii="Times New Roman" w:hAnsi="Times New Roman"/>
      <w:sz w:val="26"/>
    </w:rPr>
  </w:style>
  <w:style w:type="paragraph" w:styleId="Heading1">
    <w:name w:val="heading 1"/>
    <w:basedOn w:val="Normal"/>
    <w:next w:val="Normal"/>
    <w:link w:val="Heading1Char"/>
    <w:uiPriority w:val="9"/>
    <w:qFormat/>
    <w:rsid w:val="00641BF8"/>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75E8E"/>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344D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F8"/>
    <w:rPr>
      <w:rFonts w:ascii="Times New Roman" w:eastAsiaTheme="majorEastAsia" w:hAnsi="Times New Roman" w:cstheme="majorBidi"/>
      <w:b/>
      <w:bCs/>
      <w:sz w:val="26"/>
      <w:szCs w:val="28"/>
    </w:rPr>
  </w:style>
  <w:style w:type="table" w:styleId="TableGrid">
    <w:name w:val="Table Grid"/>
    <w:basedOn w:val="TableNormal"/>
    <w:uiPriority w:val="59"/>
    <w:rsid w:val="00641BF8"/>
    <w:pPr>
      <w:jc w:val="left"/>
    </w:pPr>
    <w:tblPr>
      <w:tblBorders>
        <w:top w:val="single" w:sz="4" w:space="0" w:color="auto"/>
        <w:bottom w:val="single" w:sz="4" w:space="0" w:color="auto"/>
        <w:insideH w:val="single" w:sz="4" w:space="0" w:color="auto"/>
      </w:tblBorders>
    </w:tblPr>
  </w:style>
  <w:style w:type="paragraph" w:styleId="Footer">
    <w:name w:val="footer"/>
    <w:basedOn w:val="Normal"/>
    <w:link w:val="FooterChar"/>
    <w:uiPriority w:val="99"/>
    <w:unhideWhenUsed/>
    <w:rsid w:val="00641BF8"/>
    <w:pPr>
      <w:tabs>
        <w:tab w:val="center" w:pos="4680"/>
        <w:tab w:val="right" w:pos="9360"/>
      </w:tabs>
      <w:spacing w:line="240" w:lineRule="auto"/>
    </w:pPr>
  </w:style>
  <w:style w:type="character" w:customStyle="1" w:styleId="FooterChar">
    <w:name w:val="Footer Char"/>
    <w:basedOn w:val="DefaultParagraphFont"/>
    <w:link w:val="Footer"/>
    <w:uiPriority w:val="99"/>
    <w:rsid w:val="00641BF8"/>
    <w:rPr>
      <w:rFonts w:ascii="Times New Roman" w:hAnsi="Times New Roman"/>
      <w:sz w:val="26"/>
    </w:rPr>
  </w:style>
  <w:style w:type="paragraph" w:styleId="CommentText">
    <w:name w:val="annotation text"/>
    <w:basedOn w:val="Normal"/>
    <w:link w:val="CommentTextChar"/>
    <w:uiPriority w:val="99"/>
    <w:unhideWhenUsed/>
    <w:rsid w:val="00641BF8"/>
    <w:pPr>
      <w:spacing w:line="240" w:lineRule="auto"/>
    </w:pPr>
    <w:rPr>
      <w:sz w:val="20"/>
      <w:szCs w:val="20"/>
    </w:rPr>
  </w:style>
  <w:style w:type="character" w:customStyle="1" w:styleId="CommentTextChar">
    <w:name w:val="Comment Text Char"/>
    <w:basedOn w:val="DefaultParagraphFont"/>
    <w:link w:val="CommentText"/>
    <w:uiPriority w:val="99"/>
    <w:rsid w:val="00641BF8"/>
    <w:rPr>
      <w:rFonts w:ascii="Times New Roman" w:hAnsi="Times New Roman"/>
      <w:sz w:val="20"/>
      <w:szCs w:val="20"/>
    </w:rPr>
  </w:style>
  <w:style w:type="paragraph" w:styleId="BalloonText">
    <w:name w:val="Balloon Text"/>
    <w:basedOn w:val="Normal"/>
    <w:link w:val="BalloonTextChar"/>
    <w:uiPriority w:val="99"/>
    <w:semiHidden/>
    <w:unhideWhenUsed/>
    <w:rsid w:val="001E1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A"/>
    <w:rPr>
      <w:rFonts w:ascii="Tahoma" w:hAnsi="Tahoma" w:cs="Tahoma"/>
      <w:sz w:val="16"/>
      <w:szCs w:val="16"/>
    </w:rPr>
  </w:style>
  <w:style w:type="paragraph" w:styleId="HTMLPreformatted">
    <w:name w:val="HTML Preformatted"/>
    <w:basedOn w:val="Normal"/>
    <w:link w:val="HTMLPreformattedChar"/>
    <w:uiPriority w:val="99"/>
    <w:unhideWhenUsed/>
    <w:rsid w:val="00B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23D"/>
    <w:rPr>
      <w:rFonts w:ascii="Courier New" w:eastAsia="Times New Roman" w:hAnsi="Courier New" w:cs="Courier New"/>
      <w:sz w:val="20"/>
      <w:szCs w:val="20"/>
    </w:rPr>
  </w:style>
  <w:style w:type="table" w:customStyle="1" w:styleId="LightList1">
    <w:name w:val="Light List1"/>
    <w:basedOn w:val="TableNormal"/>
    <w:uiPriority w:val="61"/>
    <w:rsid w:val="006C2390"/>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327DE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7DE2"/>
    <w:rPr>
      <w:rFonts w:ascii="Times New Roman" w:hAnsi="Times New Roman"/>
      <w:sz w:val="26"/>
    </w:rPr>
  </w:style>
  <w:style w:type="paragraph" w:styleId="NormalWeb">
    <w:name w:val="Normal (Web)"/>
    <w:basedOn w:val="Normal"/>
    <w:uiPriority w:val="99"/>
    <w:unhideWhenUsed/>
    <w:rsid w:val="00246F9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36290"/>
    <w:rPr>
      <w:color w:val="0000FF" w:themeColor="hyperlink"/>
      <w:u w:val="single"/>
    </w:rPr>
  </w:style>
  <w:style w:type="character" w:customStyle="1" w:styleId="Heading3Char">
    <w:name w:val="Heading 3 Char"/>
    <w:basedOn w:val="DefaultParagraphFont"/>
    <w:link w:val="Heading3"/>
    <w:uiPriority w:val="9"/>
    <w:rsid w:val="00344D60"/>
    <w:rPr>
      <w:rFonts w:asciiTheme="majorHAnsi" w:eastAsiaTheme="majorEastAsia" w:hAnsiTheme="majorHAnsi" w:cstheme="majorBidi"/>
      <w:b/>
      <w:bCs/>
      <w:color w:val="4F81BD" w:themeColor="accent1"/>
      <w:sz w:val="26"/>
    </w:rPr>
  </w:style>
  <w:style w:type="paragraph" w:styleId="ListParagraph">
    <w:name w:val="List Paragraph"/>
    <w:basedOn w:val="Normal"/>
    <w:uiPriority w:val="34"/>
    <w:qFormat/>
    <w:rsid w:val="00344D60"/>
    <w:pPr>
      <w:spacing w:line="240" w:lineRule="auto"/>
      <w:ind w:left="720"/>
      <w:contextualSpacing/>
    </w:pPr>
    <w:rPr>
      <w:rFonts w:ascii="VNI-Times" w:eastAsia="Batang" w:hAnsi="VNI-Times" w:cs="Times New Roman"/>
      <w:sz w:val="24"/>
      <w:szCs w:val="24"/>
      <w:lang w:eastAsia="ko-KR"/>
    </w:rPr>
  </w:style>
  <w:style w:type="paragraph" w:styleId="Caption">
    <w:name w:val="caption"/>
    <w:basedOn w:val="Normal"/>
    <w:next w:val="Normal"/>
    <w:link w:val="CaptionChar"/>
    <w:qFormat/>
    <w:rsid w:val="00344D60"/>
    <w:pPr>
      <w:jc w:val="both"/>
    </w:pPr>
    <w:rPr>
      <w:rFonts w:ascii="VNI-Times" w:eastAsia="Batang" w:hAnsi="VNI-Times" w:cs="Times New Roman"/>
      <w:i/>
      <w:szCs w:val="26"/>
      <w:lang w:eastAsia="ko-KR"/>
    </w:rPr>
  </w:style>
  <w:style w:type="character" w:customStyle="1" w:styleId="CaptionChar">
    <w:name w:val="Caption Char"/>
    <w:link w:val="Caption"/>
    <w:rsid w:val="00344D60"/>
    <w:rPr>
      <w:rFonts w:ascii="VNI-Times" w:eastAsia="Batang" w:hAnsi="VNI-Times" w:cs="Times New Roman"/>
      <w:i/>
      <w:sz w:val="26"/>
      <w:szCs w:val="26"/>
      <w:lang w:eastAsia="ko-KR"/>
    </w:rPr>
  </w:style>
  <w:style w:type="paragraph" w:styleId="BodyText">
    <w:name w:val="Body Text"/>
    <w:basedOn w:val="Normal"/>
    <w:link w:val="BodyTextChar"/>
    <w:qFormat/>
    <w:rsid w:val="00344D60"/>
    <w:pPr>
      <w:spacing w:line="240" w:lineRule="auto"/>
      <w:jc w:val="center"/>
    </w:pPr>
    <w:rPr>
      <w:rFonts w:ascii=".VnTime" w:eastAsia="Times New Roman" w:hAnsi=".VnTime" w:cs="Times New Roman"/>
      <w:b/>
      <w:i/>
      <w:iCs/>
      <w:spacing w:val="42"/>
      <w:sz w:val="28"/>
      <w:szCs w:val="20"/>
      <w:lang w:eastAsia="ko-KR"/>
    </w:rPr>
  </w:style>
  <w:style w:type="character" w:customStyle="1" w:styleId="BodyTextChar">
    <w:name w:val="Body Text Char"/>
    <w:basedOn w:val="DefaultParagraphFont"/>
    <w:link w:val="BodyText"/>
    <w:rsid w:val="00344D60"/>
    <w:rPr>
      <w:rFonts w:ascii=".VnTime" w:eastAsia="Times New Roman" w:hAnsi=".VnTime" w:cs="Times New Roman"/>
      <w:b/>
      <w:i/>
      <w:iCs/>
      <w:spacing w:val="42"/>
      <w:sz w:val="28"/>
      <w:szCs w:val="20"/>
      <w:lang w:eastAsia="ko-KR"/>
    </w:rPr>
  </w:style>
  <w:style w:type="character" w:customStyle="1" w:styleId="Heading2Char">
    <w:name w:val="Heading 2 Char"/>
    <w:basedOn w:val="DefaultParagraphFont"/>
    <w:link w:val="Heading2"/>
    <w:uiPriority w:val="9"/>
    <w:semiHidden/>
    <w:rsid w:val="00C75E8E"/>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6D6B12"/>
    <w:pPr>
      <w:widowControl w:val="0"/>
      <w:autoSpaceDE w:val="0"/>
      <w:autoSpaceDN w:val="0"/>
      <w:spacing w:line="240" w:lineRule="auto"/>
      <w:ind w:left="200"/>
      <w:jc w:val="center"/>
    </w:pPr>
    <w:rPr>
      <w:rFonts w:eastAsia="Times New Roman" w:cs="Times New Roman"/>
      <w:sz w:val="22"/>
      <w:lang w:bidi="en-US"/>
    </w:rPr>
  </w:style>
  <w:style w:type="character" w:styleId="LineNumber">
    <w:name w:val="line number"/>
    <w:basedOn w:val="DefaultParagraphFont"/>
    <w:uiPriority w:val="99"/>
    <w:semiHidden/>
    <w:unhideWhenUsed/>
    <w:rsid w:val="00A80A05"/>
  </w:style>
  <w:style w:type="paragraph" w:styleId="Revision">
    <w:name w:val="Revision"/>
    <w:hidden/>
    <w:uiPriority w:val="99"/>
    <w:semiHidden/>
    <w:rsid w:val="007A6F85"/>
    <w:pPr>
      <w:jc w:val="left"/>
    </w:pPr>
    <w:rPr>
      <w:rFonts w:ascii="Times New Roman" w:hAnsi="Times New Roman"/>
      <w:sz w:val="26"/>
    </w:rPr>
  </w:style>
  <w:style w:type="character" w:styleId="CommentReference">
    <w:name w:val="annotation reference"/>
    <w:basedOn w:val="DefaultParagraphFont"/>
    <w:uiPriority w:val="99"/>
    <w:semiHidden/>
    <w:unhideWhenUsed/>
    <w:rsid w:val="0002542A"/>
    <w:rPr>
      <w:sz w:val="16"/>
      <w:szCs w:val="16"/>
    </w:rPr>
  </w:style>
  <w:style w:type="paragraph" w:styleId="CommentSubject">
    <w:name w:val="annotation subject"/>
    <w:basedOn w:val="CommentText"/>
    <w:next w:val="CommentText"/>
    <w:link w:val="CommentSubjectChar"/>
    <w:uiPriority w:val="99"/>
    <w:semiHidden/>
    <w:unhideWhenUsed/>
    <w:rsid w:val="0002542A"/>
    <w:rPr>
      <w:b/>
      <w:bCs/>
    </w:rPr>
  </w:style>
  <w:style w:type="character" w:customStyle="1" w:styleId="CommentSubjectChar">
    <w:name w:val="Comment Subject Char"/>
    <w:basedOn w:val="CommentTextChar"/>
    <w:link w:val="CommentSubject"/>
    <w:uiPriority w:val="99"/>
    <w:semiHidden/>
    <w:rsid w:val="0002542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6770">
      <w:bodyDiv w:val="1"/>
      <w:marLeft w:val="0"/>
      <w:marRight w:val="0"/>
      <w:marTop w:val="0"/>
      <w:marBottom w:val="0"/>
      <w:divBdr>
        <w:top w:val="none" w:sz="0" w:space="0" w:color="auto"/>
        <w:left w:val="none" w:sz="0" w:space="0" w:color="auto"/>
        <w:bottom w:val="none" w:sz="0" w:space="0" w:color="auto"/>
        <w:right w:val="none" w:sz="0" w:space="0" w:color="auto"/>
      </w:divBdr>
    </w:div>
    <w:div w:id="1132402881">
      <w:bodyDiv w:val="1"/>
      <w:marLeft w:val="0"/>
      <w:marRight w:val="0"/>
      <w:marTop w:val="0"/>
      <w:marBottom w:val="0"/>
      <w:divBdr>
        <w:top w:val="none" w:sz="0" w:space="0" w:color="auto"/>
        <w:left w:val="none" w:sz="0" w:space="0" w:color="auto"/>
        <w:bottom w:val="none" w:sz="0" w:space="0" w:color="auto"/>
        <w:right w:val="none" w:sz="0" w:space="0" w:color="auto"/>
      </w:divBdr>
    </w:div>
    <w:div w:id="1591811367">
      <w:bodyDiv w:val="1"/>
      <w:marLeft w:val="0"/>
      <w:marRight w:val="0"/>
      <w:marTop w:val="0"/>
      <w:marBottom w:val="0"/>
      <w:divBdr>
        <w:top w:val="none" w:sz="0" w:space="0" w:color="auto"/>
        <w:left w:val="none" w:sz="0" w:space="0" w:color="auto"/>
        <w:bottom w:val="none" w:sz="0" w:space="0" w:color="auto"/>
        <w:right w:val="none" w:sz="0" w:space="0" w:color="auto"/>
      </w:divBdr>
    </w:div>
    <w:div w:id="1707565552">
      <w:bodyDiv w:val="1"/>
      <w:marLeft w:val="0"/>
      <w:marRight w:val="0"/>
      <w:marTop w:val="0"/>
      <w:marBottom w:val="0"/>
      <w:divBdr>
        <w:top w:val="none" w:sz="0" w:space="0" w:color="auto"/>
        <w:left w:val="none" w:sz="0" w:space="0" w:color="auto"/>
        <w:bottom w:val="none" w:sz="0" w:space="0" w:color="auto"/>
        <w:right w:val="none" w:sz="0" w:space="0" w:color="auto"/>
      </w:divBdr>
    </w:div>
    <w:div w:id="18306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h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rd%20b&#7871;n%20c&#225;t\thuy&#7871;t%20minh\k&#7871;t%20qu&#7843;%20ng&#224;y%2014.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7481625635275"/>
          <c:y val="3.3230211934007395E-2"/>
          <c:w val="0.80586348126295371"/>
          <c:h val="0.76807498675650665"/>
        </c:manualLayout>
      </c:layout>
      <c:barChart>
        <c:barDir val="col"/>
        <c:grouping val="clustered"/>
        <c:varyColors val="0"/>
        <c:ser>
          <c:idx val="1"/>
          <c:order val="0"/>
          <c:tx>
            <c:strRef>
              <c:f>'vẽ đồ thị CH4 tn1'!$I$23</c:f>
              <c:strCache>
                <c:ptCount val="1"/>
                <c:pt idx="0">
                  <c:v>T-in-nt2</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val>
            <c:numRef>
              <c:f>'vẽ đồ thị CH4 tn1'!$I$24:$I$38</c:f>
              <c:numCache>
                <c:formatCode>0.0</c:formatCode>
                <c:ptCount val="15"/>
                <c:pt idx="0">
                  <c:v>36.733333333333363</c:v>
                </c:pt>
                <c:pt idx="1">
                  <c:v>36.366666666666212</c:v>
                </c:pt>
                <c:pt idx="2">
                  <c:v>35.733333333333363</c:v>
                </c:pt>
                <c:pt idx="3">
                  <c:v>37.1</c:v>
                </c:pt>
                <c:pt idx="4">
                  <c:v>38.233333333333363</c:v>
                </c:pt>
                <c:pt idx="5">
                  <c:v>37.033333333333331</c:v>
                </c:pt>
                <c:pt idx="6">
                  <c:v>38.20000000000001</c:v>
                </c:pt>
                <c:pt idx="7">
                  <c:v>37.766666666666339</c:v>
                </c:pt>
                <c:pt idx="8">
                  <c:v>37.300000000000004</c:v>
                </c:pt>
                <c:pt idx="9">
                  <c:v>38.333333333333336</c:v>
                </c:pt>
                <c:pt idx="10">
                  <c:v>36.566666666666286</c:v>
                </c:pt>
                <c:pt idx="11">
                  <c:v>35.6</c:v>
                </c:pt>
                <c:pt idx="12">
                  <c:v>36.833333333333329</c:v>
                </c:pt>
                <c:pt idx="13">
                  <c:v>36.966666666666235</c:v>
                </c:pt>
              </c:numCache>
            </c:numRef>
          </c:val>
          <c:extLst>
            <c:ext xmlns:c16="http://schemas.microsoft.com/office/drawing/2014/chart" uri="{C3380CC4-5D6E-409C-BE32-E72D297353CC}">
              <c16:uniqueId val="{00000000-FF8C-44DB-AD34-9378F614137D}"/>
            </c:ext>
          </c:extLst>
        </c:ser>
        <c:ser>
          <c:idx val="2"/>
          <c:order val="1"/>
          <c:tx>
            <c:strRef>
              <c:f>'vẽ đồ thị CH4 tn1'!$J$23</c:f>
              <c:strCache>
                <c:ptCount val="1"/>
                <c:pt idx="0">
                  <c:v>T-out-nt2</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val>
            <c:numRef>
              <c:f>'vẽ đồ thị CH4 tn1'!$J$24:$J$38</c:f>
              <c:numCache>
                <c:formatCode>0.0</c:formatCode>
                <c:ptCount val="15"/>
                <c:pt idx="0">
                  <c:v>33.933333333333337</c:v>
                </c:pt>
                <c:pt idx="1">
                  <c:v>33.733333333333363</c:v>
                </c:pt>
                <c:pt idx="2">
                  <c:v>32.766666666666353</c:v>
                </c:pt>
                <c:pt idx="3">
                  <c:v>35</c:v>
                </c:pt>
                <c:pt idx="4">
                  <c:v>36.5</c:v>
                </c:pt>
                <c:pt idx="5">
                  <c:v>34.266666666666353</c:v>
                </c:pt>
                <c:pt idx="6">
                  <c:v>35.966666666666235</c:v>
                </c:pt>
                <c:pt idx="7">
                  <c:v>35.733333333333363</c:v>
                </c:pt>
                <c:pt idx="8">
                  <c:v>35.366666666666212</c:v>
                </c:pt>
                <c:pt idx="9">
                  <c:v>36</c:v>
                </c:pt>
                <c:pt idx="10">
                  <c:v>34.033333333333331</c:v>
                </c:pt>
                <c:pt idx="11">
                  <c:v>33.533333333333331</c:v>
                </c:pt>
                <c:pt idx="12">
                  <c:v>34.233333333333363</c:v>
                </c:pt>
                <c:pt idx="13">
                  <c:v>35.366666666666212</c:v>
                </c:pt>
              </c:numCache>
            </c:numRef>
          </c:val>
          <c:extLst>
            <c:ext xmlns:c16="http://schemas.microsoft.com/office/drawing/2014/chart" uri="{C3380CC4-5D6E-409C-BE32-E72D297353CC}">
              <c16:uniqueId val="{00000001-FF8C-44DB-AD34-9378F614137D}"/>
            </c:ext>
          </c:extLst>
        </c:ser>
        <c:dLbls>
          <c:showLegendKey val="0"/>
          <c:showVal val="0"/>
          <c:showCatName val="0"/>
          <c:showSerName val="0"/>
          <c:showPercent val="0"/>
          <c:showBubbleSize val="0"/>
        </c:dLbls>
        <c:gapWidth val="150"/>
        <c:axId val="16111872"/>
        <c:axId val="16110336"/>
      </c:barChart>
      <c:lineChart>
        <c:grouping val="standard"/>
        <c:varyColors val="0"/>
        <c:ser>
          <c:idx val="3"/>
          <c:order val="2"/>
          <c:tx>
            <c:strRef>
              <c:f>'vẽ đồ thị CH4 tn1'!$A$23</c:f>
              <c:strCache>
                <c:ptCount val="1"/>
                <c:pt idx="0">
                  <c:v>TB NT1</c:v>
                </c:pt>
              </c:strCache>
            </c:strRef>
          </c:tx>
          <c:spPr>
            <a:ln w="28575" cap="rnd">
              <a:solidFill>
                <a:schemeClr val="accent4"/>
              </a:solidFill>
              <a:round/>
            </a:ln>
            <a:effectLst/>
          </c:spPr>
          <c:marker>
            <c:symbol val="none"/>
          </c:marker>
          <c:val>
            <c:numRef>
              <c:f>'vẽ đồ thị CH4 tn1'!$A$24:$A$30</c:f>
              <c:numCache>
                <c:formatCode>0.0</c:formatCode>
                <c:ptCount val="7"/>
                <c:pt idx="0">
                  <c:v>1.454999999999993</c:v>
                </c:pt>
                <c:pt idx="1">
                  <c:v>1.4</c:v>
                </c:pt>
                <c:pt idx="2">
                  <c:v>1.7233333333333338</c:v>
                </c:pt>
                <c:pt idx="3">
                  <c:v>1.86</c:v>
                </c:pt>
                <c:pt idx="4">
                  <c:v>1.5699999999999923</c:v>
                </c:pt>
                <c:pt idx="5">
                  <c:v>1.2766666666666666</c:v>
                </c:pt>
                <c:pt idx="6">
                  <c:v>0.63222222222222235</c:v>
                </c:pt>
              </c:numCache>
            </c:numRef>
          </c:val>
          <c:smooth val="0"/>
          <c:extLst>
            <c:ext xmlns:c16="http://schemas.microsoft.com/office/drawing/2014/chart" uri="{C3380CC4-5D6E-409C-BE32-E72D297353CC}">
              <c16:uniqueId val="{00000002-FF8C-44DB-AD34-9378F614137D}"/>
            </c:ext>
          </c:extLst>
        </c:ser>
        <c:ser>
          <c:idx val="0"/>
          <c:order val="3"/>
          <c:tx>
            <c:strRef>
              <c:f>'vẽ đồ thị CH4 tn1'!$E$23</c:f>
              <c:strCache>
                <c:ptCount val="1"/>
                <c:pt idx="0">
                  <c:v>TB NT2</c:v>
                </c:pt>
              </c:strCache>
            </c:strRef>
          </c:tx>
          <c:spPr>
            <a:ln w="28575" cap="rnd">
              <a:solidFill>
                <a:schemeClr val="accent1"/>
              </a:solidFill>
              <a:round/>
            </a:ln>
            <a:effectLst/>
          </c:spPr>
          <c:marker>
            <c:symbol val="none"/>
          </c:marker>
          <c:val>
            <c:numRef>
              <c:f>'vẽ đồ thị CH4 tn1'!$E$24:$E$37</c:f>
              <c:numCache>
                <c:formatCode>0.0</c:formatCode>
                <c:ptCount val="14"/>
                <c:pt idx="0">
                  <c:v>1.5833333333333333</c:v>
                </c:pt>
                <c:pt idx="1">
                  <c:v>1.43</c:v>
                </c:pt>
                <c:pt idx="2">
                  <c:v>1.4033333333333318</c:v>
                </c:pt>
                <c:pt idx="3">
                  <c:v>0.77666666666666662</c:v>
                </c:pt>
                <c:pt idx="4">
                  <c:v>1.8633333333333335</c:v>
                </c:pt>
                <c:pt idx="5">
                  <c:v>0.89000000000000079</c:v>
                </c:pt>
                <c:pt idx="6">
                  <c:v>0.82333333333333369</c:v>
                </c:pt>
                <c:pt idx="7">
                  <c:v>1.5133333333333334</c:v>
                </c:pt>
                <c:pt idx="8">
                  <c:v>1.6400000000000001</c:v>
                </c:pt>
                <c:pt idx="9">
                  <c:v>1.456666666666667</c:v>
                </c:pt>
                <c:pt idx="10">
                  <c:v>1.3399999999999928</c:v>
                </c:pt>
                <c:pt idx="11">
                  <c:v>1.0400000000000003</c:v>
                </c:pt>
                <c:pt idx="12">
                  <c:v>0.54</c:v>
                </c:pt>
                <c:pt idx="13">
                  <c:v>0.34333333333333327</c:v>
                </c:pt>
              </c:numCache>
            </c:numRef>
          </c:val>
          <c:smooth val="0"/>
          <c:extLst>
            <c:ext xmlns:c16="http://schemas.microsoft.com/office/drawing/2014/chart" uri="{C3380CC4-5D6E-409C-BE32-E72D297353CC}">
              <c16:uniqueId val="{00000003-FF8C-44DB-AD34-9378F614137D}"/>
            </c:ext>
          </c:extLst>
        </c:ser>
        <c:ser>
          <c:idx val="4"/>
          <c:order val="4"/>
          <c:tx>
            <c:strRef>
              <c:f>'vẽ đồ thị CH4 tn1'!$H$23</c:f>
              <c:strCache>
                <c:ptCount val="1"/>
                <c:pt idx="0">
                  <c:v>TB NT3</c:v>
                </c:pt>
              </c:strCache>
            </c:strRef>
          </c:tx>
          <c:spPr>
            <a:ln w="28575" cap="rnd">
              <a:solidFill>
                <a:schemeClr val="accent5"/>
              </a:solidFill>
              <a:round/>
            </a:ln>
            <a:effectLst/>
          </c:spPr>
          <c:marker>
            <c:symbol val="none"/>
          </c:marker>
          <c:val>
            <c:numRef>
              <c:f>'vẽ đồ thị CH4 tn1'!$H$24:$H$37</c:f>
              <c:numCache>
                <c:formatCode>0.00</c:formatCode>
                <c:ptCount val="14"/>
                <c:pt idx="0">
                  <c:v>1.8733333333333331</c:v>
                </c:pt>
                <c:pt idx="1">
                  <c:v>1.34</c:v>
                </c:pt>
                <c:pt idx="2">
                  <c:v>1.6133333333333333</c:v>
                </c:pt>
                <c:pt idx="3">
                  <c:v>0.56333333333333335</c:v>
                </c:pt>
                <c:pt idx="4">
                  <c:v>2.0699999999999998</c:v>
                </c:pt>
                <c:pt idx="5">
                  <c:v>1.2066666666666666</c:v>
                </c:pt>
                <c:pt idx="6">
                  <c:v>1.0933333333333335</c:v>
                </c:pt>
                <c:pt idx="7">
                  <c:v>1.4699999999999895</c:v>
                </c:pt>
                <c:pt idx="8">
                  <c:v>2.1633333333333402</c:v>
                </c:pt>
                <c:pt idx="9">
                  <c:v>1.7233333333333338</c:v>
                </c:pt>
                <c:pt idx="10">
                  <c:v>1.42</c:v>
                </c:pt>
                <c:pt idx="11">
                  <c:v>0.38333333333333336</c:v>
                </c:pt>
                <c:pt idx="12">
                  <c:v>0.62000000000000288</c:v>
                </c:pt>
                <c:pt idx="13">
                  <c:v>0.43000000000000038</c:v>
                </c:pt>
              </c:numCache>
            </c:numRef>
          </c:val>
          <c:smooth val="0"/>
          <c:extLst>
            <c:ext xmlns:c16="http://schemas.microsoft.com/office/drawing/2014/chart" uri="{C3380CC4-5D6E-409C-BE32-E72D297353CC}">
              <c16:uniqueId val="{00000004-FF8C-44DB-AD34-9378F614137D}"/>
            </c:ext>
          </c:extLst>
        </c:ser>
        <c:dLbls>
          <c:showLegendKey val="0"/>
          <c:showVal val="0"/>
          <c:showCatName val="0"/>
          <c:showSerName val="0"/>
          <c:showPercent val="0"/>
          <c:showBubbleSize val="0"/>
        </c:dLbls>
        <c:marker val="1"/>
        <c:smooth val="0"/>
        <c:axId val="16102144"/>
        <c:axId val="16104064"/>
      </c:lineChart>
      <c:catAx>
        <c:axId val="1610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lần đo</a:t>
                </a:r>
              </a:p>
            </c:rich>
          </c:tx>
          <c:layout>
            <c:manualLayout>
              <c:xMode val="edge"/>
              <c:yMode val="edge"/>
              <c:x val="0.89276699365833478"/>
              <c:y val="0.90438150026868092"/>
            </c:manualLayout>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04064"/>
        <c:crosses val="autoZero"/>
        <c:auto val="1"/>
        <c:lblAlgn val="ctr"/>
        <c:lblOffset val="100"/>
        <c:noMultiLvlLbl val="0"/>
      </c:catAx>
      <c:valAx>
        <c:axId val="16104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CH4(ppm)</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02144"/>
        <c:crosses val="autoZero"/>
        <c:crossBetween val="between"/>
      </c:valAx>
      <c:valAx>
        <c:axId val="1611033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11872"/>
        <c:crosses val="max"/>
        <c:crossBetween val="between"/>
      </c:valAx>
      <c:catAx>
        <c:axId val="16111872"/>
        <c:scaling>
          <c:orientation val="minMax"/>
        </c:scaling>
        <c:delete val="1"/>
        <c:axPos val="b"/>
        <c:majorTickMark val="out"/>
        <c:minorTickMark val="none"/>
        <c:tickLblPos val="none"/>
        <c:crossAx val="16110336"/>
        <c:crosses val="autoZero"/>
        <c:auto val="1"/>
        <c:lblAlgn val="ctr"/>
        <c:lblOffset val="100"/>
        <c:noMultiLvlLbl val="0"/>
      </c:catAx>
      <c:spPr>
        <a:noFill/>
        <a:ln>
          <a:noFill/>
        </a:ln>
        <a:effectLst/>
      </c:spPr>
    </c:plotArea>
    <c:legend>
      <c:legendPos val="b"/>
      <c:layout>
        <c:manualLayout>
          <c:xMode val="edge"/>
          <c:yMode val="edge"/>
          <c:x val="0.15407364393154763"/>
          <c:y val="0.91112901258798884"/>
          <c:w val="0.69185253879588693"/>
          <c:h val="8.88709874120117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2147-D306-4548-A01A-902D2E4C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lam</dc:creator>
  <cp:lastModifiedBy>COMPUTER</cp:lastModifiedBy>
  <cp:revision>2</cp:revision>
  <cp:lastPrinted>2018-11-06T07:25:00Z</cp:lastPrinted>
  <dcterms:created xsi:type="dcterms:W3CDTF">2019-06-25T03:57:00Z</dcterms:created>
  <dcterms:modified xsi:type="dcterms:W3CDTF">2019-06-25T03:57:00Z</dcterms:modified>
</cp:coreProperties>
</file>